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8E029">
      <w:pPr>
        <w:pStyle w:val="164"/>
        <w:snapToGrid w:val="0"/>
        <w:ind w:firstLine="0" w:firstLineChars="0"/>
        <w:jc w:val="center"/>
        <w:rPr>
          <w:rStyle w:val="47"/>
          <w:rFonts w:hint="eastAsia" w:ascii="宋体" w:hAnsi="宋体" w:cs="宋体"/>
          <w:b/>
          <w:sz w:val="32"/>
        </w:rPr>
      </w:pPr>
    </w:p>
    <w:p w14:paraId="653C38C8">
      <w:pPr>
        <w:pStyle w:val="37"/>
        <w:ind w:firstLine="0" w:firstLineChars="0"/>
        <w:jc w:val="center"/>
        <w:rPr>
          <w:rStyle w:val="47"/>
          <w:rFonts w:ascii="宋体" w:hAnsi="宋体" w:cs="宋体"/>
          <w:b/>
          <w:sz w:val="48"/>
          <w:szCs w:val="48"/>
        </w:rPr>
      </w:pPr>
    </w:p>
    <w:p w14:paraId="101F38D4">
      <w:pPr>
        <w:pStyle w:val="37"/>
        <w:ind w:firstLine="0" w:firstLineChars="0"/>
        <w:jc w:val="center"/>
        <w:rPr>
          <w:rStyle w:val="47"/>
          <w:rFonts w:ascii="宋体" w:hAnsi="宋体" w:cs="宋体"/>
          <w:b/>
          <w:kern w:val="0"/>
          <w:sz w:val="48"/>
          <w:szCs w:val="40"/>
        </w:rPr>
      </w:pPr>
      <w:r>
        <w:rPr>
          <w:rStyle w:val="47"/>
          <w:rFonts w:hint="eastAsia" w:ascii="宋体" w:hAnsi="宋体" w:cs="宋体"/>
          <w:b/>
          <w:sz w:val="48"/>
          <w:szCs w:val="48"/>
        </w:rPr>
        <w:t>富民渠闸站区域金冠铜业停车场及连接道路等恢复工程</w:t>
      </w:r>
    </w:p>
    <w:p w14:paraId="18D3D6A3">
      <w:pPr>
        <w:pStyle w:val="37"/>
        <w:ind w:firstLine="0" w:firstLineChars="0"/>
        <w:rPr>
          <w:rStyle w:val="47"/>
          <w:rFonts w:ascii="宋体" w:hAnsi="宋体" w:cs="宋体"/>
          <w:b/>
          <w:kern w:val="0"/>
          <w:sz w:val="48"/>
          <w:szCs w:val="40"/>
        </w:rPr>
      </w:pPr>
    </w:p>
    <w:p w14:paraId="2D4CFDB5">
      <w:pPr>
        <w:rPr>
          <w:rStyle w:val="47"/>
          <w:rFonts w:ascii="宋体" w:hAnsi="宋体" w:cs="宋体"/>
          <w:b/>
          <w:kern w:val="0"/>
          <w:sz w:val="48"/>
          <w:szCs w:val="40"/>
        </w:rPr>
      </w:pPr>
    </w:p>
    <w:p w14:paraId="5A96F960">
      <w:pPr>
        <w:pStyle w:val="2"/>
        <w:rPr>
          <w:rStyle w:val="47"/>
          <w:rFonts w:ascii="宋体" w:hAnsi="宋体" w:cs="宋体"/>
          <w:b/>
          <w:kern w:val="0"/>
          <w:sz w:val="48"/>
          <w:szCs w:val="40"/>
        </w:rPr>
      </w:pPr>
    </w:p>
    <w:p w14:paraId="16529CD3"/>
    <w:p w14:paraId="310A970E"/>
    <w:p w14:paraId="11DDF8D8"/>
    <w:p w14:paraId="0BA030D7">
      <w:pPr>
        <w:snapToGrid w:val="0"/>
        <w:spacing w:line="360" w:lineRule="auto"/>
        <w:jc w:val="center"/>
        <w:rPr>
          <w:rStyle w:val="47"/>
          <w:rFonts w:hint="eastAsia" w:ascii="宋体" w:hAnsi="宋体" w:cs="宋体"/>
          <w:b/>
          <w:bCs/>
          <w:sz w:val="96"/>
          <w:szCs w:val="96"/>
        </w:rPr>
      </w:pPr>
      <w:r>
        <w:rPr>
          <w:rStyle w:val="47"/>
          <w:rFonts w:hint="eastAsia" w:ascii="宋体" w:hAnsi="宋体" w:cs="宋体"/>
          <w:b/>
          <w:bCs/>
          <w:sz w:val="72"/>
          <w:szCs w:val="72"/>
        </w:rPr>
        <w:t>招 标 文 件</w:t>
      </w:r>
    </w:p>
    <w:p w14:paraId="5C6933D2">
      <w:pPr>
        <w:snapToGrid w:val="0"/>
        <w:spacing w:before="48" w:after="48" w:line="360" w:lineRule="auto"/>
        <w:ind w:firstLine="602"/>
        <w:jc w:val="center"/>
        <w:rPr>
          <w:rStyle w:val="47"/>
          <w:rFonts w:hint="eastAsia" w:ascii="宋体" w:hAnsi="宋体" w:cs="宋体"/>
          <w:b/>
          <w:bCs/>
          <w:sz w:val="30"/>
          <w:szCs w:val="30"/>
        </w:rPr>
      </w:pPr>
      <w:r>
        <w:rPr>
          <w:rStyle w:val="47"/>
          <w:rFonts w:hint="eastAsia" w:ascii="宋体" w:hAnsi="宋体" w:cs="宋体"/>
          <w:b/>
          <w:sz w:val="28"/>
          <w:highlight w:val="none"/>
        </w:rPr>
        <w:t>招标编号：</w:t>
      </w:r>
      <w:r>
        <w:rPr>
          <w:rStyle w:val="47"/>
          <w:rFonts w:hint="eastAsia" w:ascii="宋体" w:hAnsi="宋体" w:cs="宋体"/>
          <w:b/>
          <w:sz w:val="28"/>
          <w:highlight w:val="none"/>
          <w:lang w:val="en-US"/>
        </w:rPr>
        <w:t>皖永昌招【2026】010号</w:t>
      </w:r>
    </w:p>
    <w:p w14:paraId="4AF5EFFB">
      <w:pPr>
        <w:snapToGrid w:val="0"/>
        <w:spacing w:before="48" w:after="48" w:line="360" w:lineRule="auto"/>
        <w:ind w:firstLine="602"/>
        <w:rPr>
          <w:rStyle w:val="47"/>
          <w:rFonts w:hint="eastAsia" w:ascii="宋体" w:hAnsi="宋体" w:cs="宋体"/>
          <w:b/>
          <w:sz w:val="30"/>
          <w:szCs w:val="30"/>
        </w:rPr>
      </w:pPr>
    </w:p>
    <w:p w14:paraId="58045137">
      <w:pPr>
        <w:snapToGrid w:val="0"/>
        <w:spacing w:before="48" w:after="48" w:line="360" w:lineRule="auto"/>
        <w:ind w:firstLine="602"/>
        <w:rPr>
          <w:rStyle w:val="47"/>
          <w:rFonts w:hint="eastAsia" w:ascii="宋体" w:hAnsi="宋体" w:cs="宋体"/>
          <w:b/>
          <w:sz w:val="30"/>
          <w:szCs w:val="30"/>
        </w:rPr>
      </w:pPr>
    </w:p>
    <w:p w14:paraId="38AC8D70">
      <w:pPr>
        <w:pStyle w:val="34"/>
        <w:ind w:firstLine="400"/>
        <w:rPr>
          <w:rFonts w:hint="eastAsia" w:ascii="宋体" w:hAnsi="宋体" w:cs="宋体"/>
        </w:rPr>
      </w:pPr>
    </w:p>
    <w:p w14:paraId="4EBACF16">
      <w:pPr>
        <w:pStyle w:val="34"/>
        <w:ind w:firstLine="400"/>
        <w:rPr>
          <w:rFonts w:hint="eastAsia" w:ascii="宋体" w:hAnsi="宋体" w:cs="宋体"/>
        </w:rPr>
      </w:pPr>
    </w:p>
    <w:p w14:paraId="6FA7712E">
      <w:pPr>
        <w:pStyle w:val="34"/>
        <w:ind w:firstLine="400"/>
        <w:rPr>
          <w:rFonts w:hint="eastAsia" w:ascii="宋体" w:hAnsi="宋体" w:cs="宋体"/>
        </w:rPr>
      </w:pPr>
    </w:p>
    <w:p w14:paraId="05ADEB06">
      <w:pPr>
        <w:pStyle w:val="34"/>
        <w:ind w:firstLine="400"/>
        <w:rPr>
          <w:rFonts w:hint="eastAsia" w:ascii="宋体" w:hAnsi="宋体" w:cs="宋体"/>
        </w:rPr>
      </w:pPr>
    </w:p>
    <w:p w14:paraId="7C1DFBA6">
      <w:pPr>
        <w:snapToGrid w:val="0"/>
        <w:spacing w:before="48" w:after="48" w:line="360" w:lineRule="auto"/>
        <w:ind w:firstLine="562"/>
        <w:rPr>
          <w:rStyle w:val="47"/>
          <w:rFonts w:hint="eastAsia" w:ascii="宋体" w:hAnsi="宋体" w:cs="宋体"/>
          <w:b/>
          <w:bCs/>
          <w:sz w:val="28"/>
          <w:szCs w:val="32"/>
        </w:rPr>
      </w:pPr>
    </w:p>
    <w:p w14:paraId="254C1188">
      <w:pPr>
        <w:snapToGrid w:val="0"/>
        <w:spacing w:before="48" w:after="48" w:line="360" w:lineRule="auto"/>
        <w:jc w:val="center"/>
        <w:rPr>
          <w:rStyle w:val="47"/>
          <w:rFonts w:hint="eastAsia" w:ascii="宋体" w:hAnsi="宋体" w:cs="宋体"/>
          <w:b/>
          <w:bCs/>
          <w:sz w:val="28"/>
          <w:szCs w:val="32"/>
        </w:rPr>
      </w:pPr>
      <w:r>
        <w:rPr>
          <w:rStyle w:val="47"/>
          <w:rFonts w:hint="eastAsia" w:ascii="宋体" w:hAnsi="宋体" w:cs="宋体"/>
          <w:b/>
          <w:bCs/>
          <w:sz w:val="28"/>
          <w:szCs w:val="32"/>
        </w:rPr>
        <w:t>招标单位：铜陵大江投资控股有限公司</w:t>
      </w:r>
    </w:p>
    <w:p w14:paraId="72495C8E">
      <w:pPr>
        <w:snapToGrid w:val="0"/>
        <w:spacing w:before="48" w:after="48" w:line="360" w:lineRule="auto"/>
        <w:ind w:firstLine="397" w:firstLineChars="395"/>
        <w:rPr>
          <w:rStyle w:val="47"/>
          <w:rFonts w:hint="eastAsia" w:ascii="宋体" w:hAnsi="宋体" w:cs="宋体"/>
          <w:b/>
          <w:bCs/>
          <w:sz w:val="10"/>
          <w:szCs w:val="11"/>
        </w:rPr>
      </w:pPr>
    </w:p>
    <w:p w14:paraId="03709EBD">
      <w:pPr>
        <w:snapToGrid w:val="0"/>
        <w:spacing w:before="48" w:after="48" w:line="360" w:lineRule="auto"/>
        <w:ind w:firstLine="397" w:firstLineChars="395"/>
        <w:rPr>
          <w:rStyle w:val="47"/>
          <w:rFonts w:hint="eastAsia" w:ascii="宋体" w:hAnsi="宋体" w:cs="宋体"/>
          <w:b/>
          <w:bCs/>
          <w:sz w:val="10"/>
          <w:szCs w:val="11"/>
        </w:rPr>
      </w:pPr>
    </w:p>
    <w:p w14:paraId="1286628C">
      <w:pPr>
        <w:snapToGrid w:val="0"/>
        <w:spacing w:before="48" w:after="48" w:line="360" w:lineRule="auto"/>
        <w:jc w:val="center"/>
        <w:rPr>
          <w:rStyle w:val="47"/>
          <w:rFonts w:hint="eastAsia" w:ascii="宋体" w:hAnsi="宋体" w:cs="宋体"/>
          <w:b/>
          <w:bCs/>
          <w:sz w:val="32"/>
          <w:szCs w:val="36"/>
        </w:rPr>
      </w:pPr>
      <w:r>
        <w:rPr>
          <w:rStyle w:val="47"/>
          <w:rFonts w:hint="eastAsia" w:ascii="宋体" w:hAnsi="宋体" w:cs="宋体"/>
          <w:b/>
          <w:bCs/>
          <w:sz w:val="28"/>
          <w:szCs w:val="32"/>
        </w:rPr>
        <w:t>招标代理机构：安徽永昌工程咨询管理有限公司</w:t>
      </w:r>
    </w:p>
    <w:p w14:paraId="487F5CF1">
      <w:pPr>
        <w:pStyle w:val="38"/>
        <w:numPr>
          <w:ilvl w:val="0"/>
          <w:numId w:val="1"/>
        </w:numPr>
        <w:snapToGrid w:val="0"/>
        <w:spacing w:before="0" w:after="0" w:line="240" w:lineRule="auto"/>
        <w:ind w:left="0" w:firstLine="643"/>
        <w:jc w:val="center"/>
        <w:rPr>
          <w:rStyle w:val="47"/>
          <w:rFonts w:hint="eastAsia" w:ascii="宋体" w:hAnsi="宋体" w:cs="宋体"/>
        </w:rPr>
      </w:pPr>
      <w:r>
        <w:rPr>
          <w:rStyle w:val="47"/>
          <w:rFonts w:hint="eastAsia" w:ascii="宋体" w:hAnsi="宋体" w:cs="宋体"/>
          <w:sz w:val="32"/>
          <w:szCs w:val="32"/>
        </w:rPr>
        <w:t xml:space="preserve"> </w:t>
      </w:r>
    </w:p>
    <w:p w14:paraId="591D5959">
      <w:pPr>
        <w:pStyle w:val="38"/>
        <w:snapToGrid w:val="0"/>
        <w:spacing w:before="0" w:after="0" w:line="240" w:lineRule="auto"/>
        <w:jc w:val="center"/>
        <w:rPr>
          <w:rStyle w:val="47"/>
          <w:rFonts w:hint="eastAsia" w:ascii="宋体" w:hAnsi="宋体" w:cs="宋体"/>
        </w:rPr>
      </w:pPr>
      <w:r>
        <w:rPr>
          <w:rStyle w:val="47"/>
          <w:rFonts w:hint="eastAsia" w:ascii="宋体" w:hAnsi="宋体" w:cs="宋体"/>
          <w:sz w:val="28"/>
          <w:szCs w:val="28"/>
        </w:rPr>
        <w:t>202</w:t>
      </w:r>
      <w:r>
        <w:rPr>
          <w:rStyle w:val="47"/>
          <w:rFonts w:hint="eastAsia" w:ascii="宋体" w:hAnsi="宋体" w:cs="宋体"/>
          <w:sz w:val="28"/>
          <w:szCs w:val="28"/>
          <w:lang w:val="en-US"/>
        </w:rPr>
        <w:t>6</w:t>
      </w:r>
      <w:r>
        <w:rPr>
          <w:rStyle w:val="47"/>
          <w:rFonts w:hint="eastAsia" w:ascii="宋体" w:hAnsi="宋体" w:cs="宋体"/>
          <w:sz w:val="28"/>
          <w:szCs w:val="28"/>
        </w:rPr>
        <w:t>年</w:t>
      </w:r>
      <w:r>
        <w:rPr>
          <w:rStyle w:val="47"/>
          <w:rFonts w:hint="eastAsia" w:ascii="宋体" w:hAnsi="宋体" w:cs="宋体"/>
          <w:sz w:val="28"/>
          <w:szCs w:val="28"/>
          <w:lang w:val="en-US"/>
        </w:rPr>
        <w:t>04</w:t>
      </w:r>
      <w:r>
        <w:rPr>
          <w:rStyle w:val="47"/>
          <w:rFonts w:hint="eastAsia" w:ascii="宋体" w:hAnsi="宋体" w:cs="宋体"/>
          <w:sz w:val="28"/>
          <w:szCs w:val="28"/>
        </w:rPr>
        <w:t>月</w:t>
      </w:r>
    </w:p>
    <w:p w14:paraId="55F99654">
      <w:pPr>
        <w:pStyle w:val="38"/>
        <w:numPr>
          <w:ilvl w:val="0"/>
          <w:numId w:val="1"/>
        </w:numPr>
        <w:snapToGrid w:val="0"/>
        <w:spacing w:before="0" w:after="0" w:line="240" w:lineRule="auto"/>
        <w:ind w:firstLine="422"/>
        <w:jc w:val="center"/>
        <w:rPr>
          <w:rStyle w:val="47"/>
          <w:rFonts w:hint="eastAsia" w:ascii="宋体" w:hAnsi="宋体" w:cs="宋体"/>
        </w:rPr>
      </w:pPr>
    </w:p>
    <w:p w14:paraId="6308FD0A">
      <w:pPr>
        <w:pStyle w:val="38"/>
        <w:tabs>
          <w:tab w:val="left" w:pos="432"/>
        </w:tabs>
        <w:snapToGrid w:val="0"/>
        <w:spacing w:before="0" w:after="0" w:line="240" w:lineRule="auto"/>
        <w:ind w:left="432" w:firstLine="422"/>
        <w:jc w:val="center"/>
        <w:rPr>
          <w:rStyle w:val="47"/>
          <w:rFonts w:hint="eastAsia" w:ascii="宋体" w:hAnsi="宋体" w:cs="宋体"/>
        </w:rPr>
        <w:sectPr>
          <w:headerReference r:id="rId3" w:type="default"/>
          <w:footerReference r:id="rId4" w:type="default"/>
          <w:pgSz w:w="11910" w:h="16850"/>
          <w:pgMar w:top="1320" w:right="1020" w:bottom="1100" w:left="1300" w:header="0" w:footer="912" w:gutter="0"/>
          <w:pgNumType w:start="0"/>
          <w:cols w:space="425" w:num="1"/>
          <w:docGrid w:linePitch="286" w:charSpace="0"/>
        </w:sectPr>
      </w:pPr>
    </w:p>
    <w:p w14:paraId="6AE05161">
      <w:pPr>
        <w:pStyle w:val="38"/>
        <w:numPr>
          <w:ilvl w:val="0"/>
          <w:numId w:val="1"/>
        </w:numPr>
        <w:snapToGrid w:val="0"/>
        <w:spacing w:before="0" w:after="0" w:line="240" w:lineRule="auto"/>
        <w:ind w:firstLine="422"/>
        <w:jc w:val="center"/>
        <w:rPr>
          <w:rStyle w:val="47"/>
          <w:rFonts w:hint="eastAsia" w:ascii="宋体" w:hAnsi="宋体" w:cs="宋体"/>
        </w:rPr>
      </w:pPr>
    </w:p>
    <w:p w14:paraId="3A9EF3E5">
      <w:pPr>
        <w:pStyle w:val="38"/>
        <w:numPr>
          <w:ilvl w:val="0"/>
          <w:numId w:val="1"/>
        </w:numPr>
        <w:snapToGrid w:val="0"/>
        <w:spacing w:before="0" w:after="0" w:line="240" w:lineRule="auto"/>
        <w:ind w:firstLine="562"/>
        <w:jc w:val="center"/>
        <w:rPr>
          <w:rStyle w:val="47"/>
          <w:rFonts w:hint="eastAsia" w:ascii="宋体" w:hAnsi="宋体" w:cs="宋体"/>
          <w:sz w:val="28"/>
          <w:szCs w:val="36"/>
        </w:rPr>
      </w:pPr>
      <w:r>
        <w:rPr>
          <w:rStyle w:val="47"/>
          <w:rFonts w:hint="eastAsia" w:ascii="宋体" w:hAnsi="宋体" w:cs="宋体"/>
          <w:sz w:val="28"/>
          <w:szCs w:val="36"/>
        </w:rPr>
        <w:t>目  录</w:t>
      </w:r>
    </w:p>
    <w:p w14:paraId="7EFF6331">
      <w:pPr>
        <w:pStyle w:val="39"/>
        <w:snapToGrid w:val="0"/>
        <w:ind w:firstLine="602"/>
        <w:jc w:val="center"/>
        <w:rPr>
          <w:rStyle w:val="47"/>
          <w:rFonts w:hint="eastAsia" w:ascii="宋体" w:hAnsi="宋体" w:cs="宋体"/>
          <w:sz w:val="30"/>
          <w:szCs w:val="30"/>
        </w:rPr>
      </w:pPr>
      <w:r>
        <w:rPr>
          <w:rStyle w:val="47"/>
          <w:rFonts w:hint="eastAsia" w:ascii="宋体" w:hAnsi="宋体" w:cs="宋体"/>
          <w:sz w:val="30"/>
          <w:szCs w:val="30"/>
        </w:rPr>
        <w:t>上篇    专用部分</w:t>
      </w:r>
    </w:p>
    <w:p w14:paraId="268D4830">
      <w:pPr>
        <w:snapToGrid w:val="0"/>
        <w:spacing w:line="360" w:lineRule="auto"/>
        <w:ind w:firstLine="482"/>
        <w:rPr>
          <w:rStyle w:val="47"/>
          <w:rFonts w:hint="eastAsia" w:ascii="宋体" w:hAnsi="宋体" w:cs="宋体"/>
          <w:sz w:val="24"/>
        </w:rPr>
      </w:pPr>
      <w:r>
        <w:rPr>
          <w:rStyle w:val="47"/>
          <w:rFonts w:hint="eastAsia" w:ascii="宋体" w:hAnsi="宋体" w:cs="宋体"/>
          <w:sz w:val="24"/>
        </w:rPr>
        <w:t>第一章  招标公告</w:t>
      </w:r>
    </w:p>
    <w:p w14:paraId="151716CF">
      <w:pPr>
        <w:snapToGrid w:val="0"/>
        <w:spacing w:line="360" w:lineRule="auto"/>
        <w:ind w:firstLine="482"/>
        <w:rPr>
          <w:rStyle w:val="47"/>
          <w:rFonts w:hint="eastAsia" w:ascii="宋体" w:hAnsi="宋体" w:cs="宋体"/>
          <w:sz w:val="24"/>
        </w:rPr>
      </w:pPr>
      <w:r>
        <w:rPr>
          <w:rStyle w:val="47"/>
          <w:rFonts w:hint="eastAsia" w:ascii="宋体" w:hAnsi="宋体" w:cs="宋体"/>
          <w:sz w:val="24"/>
        </w:rPr>
        <w:t>第二章  投标须知前附表</w:t>
      </w:r>
    </w:p>
    <w:p w14:paraId="31D2AD9C">
      <w:pPr>
        <w:snapToGrid w:val="0"/>
        <w:spacing w:line="360" w:lineRule="auto"/>
        <w:ind w:firstLine="482"/>
        <w:rPr>
          <w:rStyle w:val="47"/>
          <w:rFonts w:hint="eastAsia" w:ascii="宋体" w:hAnsi="宋体" w:cs="宋体"/>
          <w:sz w:val="24"/>
        </w:rPr>
      </w:pPr>
      <w:r>
        <w:rPr>
          <w:rStyle w:val="47"/>
          <w:rFonts w:hint="eastAsia" w:ascii="宋体" w:hAnsi="宋体" w:cs="宋体"/>
          <w:sz w:val="24"/>
        </w:rPr>
        <w:t>（一）前附表1</w:t>
      </w:r>
    </w:p>
    <w:p w14:paraId="7A5B0C2A">
      <w:pPr>
        <w:snapToGrid w:val="0"/>
        <w:spacing w:line="360" w:lineRule="auto"/>
        <w:ind w:firstLine="482"/>
        <w:rPr>
          <w:rStyle w:val="47"/>
          <w:rFonts w:hint="eastAsia" w:ascii="宋体" w:hAnsi="宋体" w:cs="宋体"/>
          <w:sz w:val="24"/>
        </w:rPr>
      </w:pPr>
      <w:r>
        <w:rPr>
          <w:rStyle w:val="47"/>
          <w:rFonts w:hint="eastAsia" w:ascii="宋体" w:hAnsi="宋体" w:cs="宋体"/>
          <w:sz w:val="24"/>
        </w:rPr>
        <w:t>（二）前附表2</w:t>
      </w:r>
    </w:p>
    <w:p w14:paraId="11EEA6F0">
      <w:pPr>
        <w:snapToGrid w:val="0"/>
        <w:spacing w:line="360" w:lineRule="auto"/>
        <w:ind w:firstLine="482"/>
        <w:rPr>
          <w:rStyle w:val="47"/>
          <w:rFonts w:hint="eastAsia" w:ascii="宋体" w:hAnsi="宋体" w:cs="宋体"/>
          <w:sz w:val="24"/>
        </w:rPr>
      </w:pPr>
      <w:r>
        <w:rPr>
          <w:rStyle w:val="47"/>
          <w:rFonts w:hint="eastAsia" w:ascii="宋体" w:hAnsi="宋体" w:cs="宋体"/>
          <w:sz w:val="24"/>
        </w:rPr>
        <w:t>（三）前附表3</w:t>
      </w:r>
    </w:p>
    <w:p w14:paraId="0B870C73">
      <w:pPr>
        <w:snapToGrid w:val="0"/>
        <w:spacing w:line="360" w:lineRule="auto"/>
        <w:ind w:firstLine="482"/>
        <w:rPr>
          <w:rStyle w:val="47"/>
          <w:rFonts w:hint="eastAsia" w:ascii="宋体" w:hAnsi="宋体" w:cs="宋体"/>
          <w:sz w:val="24"/>
        </w:rPr>
      </w:pPr>
      <w:r>
        <w:rPr>
          <w:rStyle w:val="47"/>
          <w:rFonts w:hint="eastAsia" w:ascii="宋体" w:hAnsi="宋体" w:cs="宋体"/>
          <w:sz w:val="24"/>
        </w:rPr>
        <w:t>第三章  需补充和改动的条款</w:t>
      </w:r>
    </w:p>
    <w:p w14:paraId="56F54149">
      <w:pPr>
        <w:snapToGrid w:val="0"/>
        <w:spacing w:line="360" w:lineRule="auto"/>
        <w:ind w:firstLine="482"/>
        <w:rPr>
          <w:rStyle w:val="47"/>
          <w:rFonts w:hint="eastAsia" w:ascii="宋体" w:hAnsi="宋体" w:cs="宋体"/>
          <w:sz w:val="24"/>
        </w:rPr>
      </w:pPr>
      <w:r>
        <w:rPr>
          <w:rStyle w:val="47"/>
          <w:rFonts w:hint="eastAsia" w:ascii="宋体" w:hAnsi="宋体" w:cs="宋体"/>
          <w:sz w:val="24"/>
        </w:rPr>
        <w:t>第四章  图纸、技术标准和要求</w:t>
      </w:r>
    </w:p>
    <w:p w14:paraId="19D67F7D">
      <w:pPr>
        <w:snapToGrid w:val="0"/>
        <w:spacing w:line="360" w:lineRule="auto"/>
        <w:ind w:firstLine="482"/>
        <w:rPr>
          <w:rStyle w:val="47"/>
          <w:rFonts w:hint="eastAsia" w:ascii="宋体" w:hAnsi="宋体" w:cs="宋体"/>
          <w:sz w:val="24"/>
        </w:rPr>
      </w:pPr>
      <w:r>
        <w:rPr>
          <w:rStyle w:val="47"/>
          <w:rFonts w:hint="eastAsia" w:ascii="宋体" w:hAnsi="宋体" w:cs="宋体"/>
          <w:sz w:val="24"/>
        </w:rPr>
        <w:t>第五章  工程量清单</w:t>
      </w:r>
    </w:p>
    <w:p w14:paraId="54E59C73">
      <w:pPr>
        <w:snapToGrid w:val="0"/>
        <w:spacing w:line="360" w:lineRule="auto"/>
        <w:ind w:firstLine="482"/>
        <w:rPr>
          <w:rStyle w:val="47"/>
          <w:rFonts w:hint="eastAsia" w:ascii="宋体" w:hAnsi="宋体" w:cs="宋体"/>
          <w:sz w:val="24"/>
        </w:rPr>
      </w:pPr>
      <w:r>
        <w:rPr>
          <w:rStyle w:val="47"/>
          <w:rFonts w:hint="eastAsia" w:ascii="宋体" w:hAnsi="宋体" w:cs="宋体"/>
          <w:sz w:val="24"/>
        </w:rPr>
        <w:t>第六章  合同专用条款</w:t>
      </w:r>
    </w:p>
    <w:p w14:paraId="07AFD0E8">
      <w:pPr>
        <w:pStyle w:val="101"/>
        <w:snapToGrid w:val="0"/>
        <w:spacing w:line="360" w:lineRule="auto"/>
        <w:ind w:firstLine="422"/>
        <w:jc w:val="center"/>
        <w:rPr>
          <w:rStyle w:val="47"/>
          <w:rFonts w:hint="eastAsia" w:ascii="宋体" w:hAnsi="宋体" w:cs="宋体"/>
          <w:b/>
          <w:kern w:val="44"/>
        </w:rPr>
      </w:pPr>
    </w:p>
    <w:p w14:paraId="7EEE01AF">
      <w:pPr>
        <w:pStyle w:val="39"/>
        <w:snapToGrid w:val="0"/>
        <w:spacing w:line="240" w:lineRule="auto"/>
        <w:ind w:firstLine="602"/>
        <w:jc w:val="center"/>
        <w:rPr>
          <w:rStyle w:val="47"/>
          <w:rFonts w:hint="eastAsia" w:ascii="宋体" w:hAnsi="宋体" w:cs="宋体"/>
          <w:sz w:val="30"/>
          <w:szCs w:val="30"/>
        </w:rPr>
      </w:pPr>
      <w:r>
        <w:rPr>
          <w:rStyle w:val="47"/>
          <w:rFonts w:hint="eastAsia" w:ascii="宋体" w:hAnsi="宋体" w:cs="宋体"/>
          <w:sz w:val="30"/>
          <w:szCs w:val="30"/>
        </w:rPr>
        <w:t>下篇    通用部分</w:t>
      </w:r>
    </w:p>
    <w:p w14:paraId="0BC399A1">
      <w:pPr>
        <w:snapToGrid w:val="0"/>
        <w:spacing w:line="360" w:lineRule="auto"/>
        <w:ind w:firstLine="482"/>
        <w:rPr>
          <w:rStyle w:val="47"/>
          <w:rFonts w:hint="eastAsia" w:ascii="宋体" w:hAnsi="宋体" w:cs="宋体"/>
          <w:sz w:val="24"/>
        </w:rPr>
      </w:pPr>
      <w:r>
        <w:rPr>
          <w:rStyle w:val="47"/>
          <w:rFonts w:hint="eastAsia" w:ascii="宋体" w:hAnsi="宋体" w:cs="宋体"/>
          <w:sz w:val="24"/>
        </w:rPr>
        <w:t>第一章  投标须知</w:t>
      </w:r>
    </w:p>
    <w:p w14:paraId="69E95D20">
      <w:pPr>
        <w:snapToGrid w:val="0"/>
        <w:spacing w:line="360" w:lineRule="auto"/>
        <w:ind w:firstLine="482"/>
        <w:rPr>
          <w:rStyle w:val="47"/>
          <w:rFonts w:hint="eastAsia" w:ascii="宋体" w:hAnsi="宋体" w:cs="宋体"/>
          <w:sz w:val="24"/>
        </w:rPr>
      </w:pPr>
      <w:r>
        <w:rPr>
          <w:rStyle w:val="47"/>
          <w:rFonts w:hint="eastAsia" w:ascii="宋体" w:hAnsi="宋体" w:cs="宋体"/>
          <w:sz w:val="24"/>
        </w:rPr>
        <w:t>（一）总则</w:t>
      </w:r>
    </w:p>
    <w:p w14:paraId="38A671D6">
      <w:pPr>
        <w:snapToGrid w:val="0"/>
        <w:spacing w:line="360" w:lineRule="auto"/>
        <w:ind w:firstLine="482"/>
        <w:rPr>
          <w:rStyle w:val="47"/>
          <w:rFonts w:hint="eastAsia" w:ascii="宋体" w:hAnsi="宋体" w:cs="宋体"/>
          <w:sz w:val="24"/>
        </w:rPr>
      </w:pPr>
      <w:r>
        <w:rPr>
          <w:rStyle w:val="47"/>
          <w:rFonts w:hint="eastAsia" w:ascii="宋体" w:hAnsi="宋体" w:cs="宋体"/>
          <w:sz w:val="24"/>
        </w:rPr>
        <w:t>（二）招标文件</w:t>
      </w:r>
    </w:p>
    <w:p w14:paraId="6469F715">
      <w:pPr>
        <w:snapToGrid w:val="0"/>
        <w:spacing w:line="360" w:lineRule="auto"/>
        <w:ind w:firstLine="482"/>
        <w:rPr>
          <w:rStyle w:val="47"/>
          <w:rFonts w:hint="eastAsia" w:ascii="宋体" w:hAnsi="宋体" w:cs="宋体"/>
          <w:sz w:val="24"/>
        </w:rPr>
      </w:pPr>
      <w:r>
        <w:rPr>
          <w:rStyle w:val="47"/>
          <w:rFonts w:hint="eastAsia" w:ascii="宋体" w:hAnsi="宋体" w:cs="宋体"/>
          <w:sz w:val="24"/>
        </w:rPr>
        <w:t>（三）投标文件的编制</w:t>
      </w:r>
    </w:p>
    <w:p w14:paraId="5038C063">
      <w:pPr>
        <w:snapToGrid w:val="0"/>
        <w:spacing w:line="360" w:lineRule="auto"/>
        <w:ind w:firstLine="482"/>
        <w:rPr>
          <w:rStyle w:val="47"/>
          <w:rFonts w:hint="eastAsia" w:ascii="宋体" w:hAnsi="宋体" w:cs="宋体"/>
          <w:sz w:val="24"/>
        </w:rPr>
      </w:pPr>
      <w:r>
        <w:rPr>
          <w:rStyle w:val="47"/>
          <w:rFonts w:hint="eastAsia" w:ascii="宋体" w:hAnsi="宋体" w:cs="宋体"/>
          <w:sz w:val="24"/>
        </w:rPr>
        <w:t>（四）投标文件的提交</w:t>
      </w:r>
    </w:p>
    <w:p w14:paraId="2C39750D">
      <w:pPr>
        <w:snapToGrid w:val="0"/>
        <w:spacing w:line="360" w:lineRule="auto"/>
        <w:ind w:firstLine="482"/>
        <w:rPr>
          <w:rStyle w:val="47"/>
          <w:rFonts w:hint="eastAsia" w:ascii="宋体" w:hAnsi="宋体" w:cs="宋体"/>
          <w:sz w:val="24"/>
        </w:rPr>
      </w:pPr>
      <w:r>
        <w:rPr>
          <w:rStyle w:val="47"/>
          <w:rFonts w:hint="eastAsia" w:ascii="宋体" w:hAnsi="宋体" w:cs="宋体"/>
          <w:sz w:val="24"/>
        </w:rPr>
        <w:t>（五）开标</w:t>
      </w:r>
    </w:p>
    <w:p w14:paraId="334C3A75">
      <w:pPr>
        <w:snapToGrid w:val="0"/>
        <w:spacing w:line="360" w:lineRule="auto"/>
        <w:ind w:firstLine="482"/>
        <w:rPr>
          <w:rStyle w:val="47"/>
          <w:rFonts w:hint="eastAsia" w:ascii="宋体" w:hAnsi="宋体" w:cs="宋体"/>
          <w:sz w:val="24"/>
        </w:rPr>
      </w:pPr>
      <w:r>
        <w:rPr>
          <w:rStyle w:val="47"/>
          <w:rFonts w:hint="eastAsia" w:ascii="宋体" w:hAnsi="宋体" w:cs="宋体"/>
          <w:sz w:val="24"/>
        </w:rPr>
        <w:t>（六）评标、定标</w:t>
      </w:r>
    </w:p>
    <w:p w14:paraId="0E6B5FF7">
      <w:pPr>
        <w:snapToGrid w:val="0"/>
        <w:spacing w:line="360" w:lineRule="auto"/>
        <w:ind w:firstLine="482"/>
        <w:rPr>
          <w:rStyle w:val="47"/>
          <w:rFonts w:hint="eastAsia" w:ascii="宋体" w:hAnsi="宋体" w:cs="宋体"/>
          <w:sz w:val="24"/>
        </w:rPr>
      </w:pPr>
      <w:r>
        <w:rPr>
          <w:rStyle w:val="47"/>
          <w:rFonts w:hint="eastAsia" w:ascii="宋体" w:hAnsi="宋体" w:cs="宋体"/>
          <w:sz w:val="24"/>
        </w:rPr>
        <w:t>（七）合同的授予</w:t>
      </w:r>
    </w:p>
    <w:p w14:paraId="484D48D1">
      <w:pPr>
        <w:snapToGrid w:val="0"/>
        <w:spacing w:line="360" w:lineRule="auto"/>
        <w:ind w:firstLine="482"/>
        <w:rPr>
          <w:rStyle w:val="47"/>
          <w:rFonts w:hint="eastAsia" w:ascii="宋体" w:hAnsi="宋体" w:cs="宋体"/>
          <w:sz w:val="24"/>
        </w:rPr>
      </w:pPr>
      <w:r>
        <w:rPr>
          <w:rStyle w:val="47"/>
          <w:rFonts w:hint="eastAsia" w:ascii="宋体" w:hAnsi="宋体" w:cs="宋体"/>
          <w:sz w:val="24"/>
        </w:rPr>
        <w:t>第二章  评标办法</w:t>
      </w:r>
    </w:p>
    <w:p w14:paraId="57EF5BB5">
      <w:pPr>
        <w:snapToGrid w:val="0"/>
        <w:spacing w:line="360" w:lineRule="auto"/>
        <w:ind w:firstLine="482"/>
        <w:rPr>
          <w:rStyle w:val="47"/>
          <w:rFonts w:hint="eastAsia" w:ascii="宋体" w:hAnsi="宋体" w:cs="宋体"/>
          <w:sz w:val="24"/>
        </w:rPr>
      </w:pPr>
      <w:r>
        <w:rPr>
          <w:rStyle w:val="47"/>
          <w:rFonts w:hint="eastAsia" w:ascii="宋体" w:hAnsi="宋体" w:cs="宋体"/>
          <w:sz w:val="24"/>
        </w:rPr>
        <w:t>第三章  合同通用条款</w:t>
      </w:r>
    </w:p>
    <w:p w14:paraId="149E0A2B">
      <w:pPr>
        <w:snapToGrid w:val="0"/>
        <w:spacing w:line="360" w:lineRule="auto"/>
        <w:ind w:firstLine="482"/>
        <w:rPr>
          <w:rStyle w:val="47"/>
          <w:rFonts w:hint="eastAsia" w:ascii="宋体" w:hAnsi="宋体" w:cs="宋体"/>
          <w:sz w:val="24"/>
        </w:rPr>
      </w:pPr>
      <w:r>
        <w:rPr>
          <w:rStyle w:val="47"/>
          <w:rFonts w:hint="eastAsia" w:ascii="宋体" w:hAnsi="宋体" w:cs="宋体"/>
          <w:sz w:val="24"/>
        </w:rPr>
        <w:t>第四章  投标文件格式</w:t>
      </w:r>
    </w:p>
    <w:p w14:paraId="0DF8DE2E">
      <w:pPr>
        <w:snapToGrid w:val="0"/>
        <w:spacing w:line="360" w:lineRule="auto"/>
        <w:ind w:firstLine="480"/>
        <w:rPr>
          <w:rStyle w:val="47"/>
          <w:rFonts w:hint="eastAsia" w:ascii="宋体" w:hAnsi="宋体" w:cs="宋体"/>
          <w:sz w:val="24"/>
        </w:rPr>
      </w:pPr>
    </w:p>
    <w:p w14:paraId="1F7033EC">
      <w:pPr>
        <w:snapToGrid w:val="0"/>
        <w:rPr>
          <w:rStyle w:val="47"/>
          <w:rFonts w:hint="eastAsia" w:ascii="宋体" w:hAnsi="宋体" w:cs="宋体"/>
        </w:rPr>
      </w:pPr>
    </w:p>
    <w:p w14:paraId="2E84BAD4">
      <w:pPr>
        <w:pStyle w:val="34"/>
        <w:rPr>
          <w:rStyle w:val="47"/>
          <w:rFonts w:hint="eastAsia" w:ascii="宋体" w:hAnsi="宋体" w:cs="宋体"/>
        </w:rPr>
      </w:pPr>
    </w:p>
    <w:p w14:paraId="3500258B">
      <w:pPr>
        <w:pStyle w:val="34"/>
        <w:rPr>
          <w:rStyle w:val="47"/>
          <w:rFonts w:hint="eastAsia" w:ascii="宋体" w:hAnsi="宋体" w:cs="宋体"/>
        </w:rPr>
      </w:pPr>
    </w:p>
    <w:p w14:paraId="61AD06C2">
      <w:pPr>
        <w:snapToGrid w:val="0"/>
        <w:rPr>
          <w:rStyle w:val="47"/>
          <w:rFonts w:hint="eastAsia" w:ascii="宋体" w:hAnsi="宋体" w:cs="宋体"/>
        </w:rPr>
        <w:sectPr>
          <w:footerReference r:id="rId5" w:type="default"/>
          <w:pgSz w:w="11910" w:h="16850"/>
          <w:pgMar w:top="1320" w:right="1020" w:bottom="1100" w:left="1300" w:header="0" w:footer="912" w:gutter="0"/>
          <w:pgNumType w:start="1"/>
          <w:cols w:space="425" w:num="1"/>
          <w:docGrid w:linePitch="286" w:charSpace="0"/>
        </w:sectPr>
      </w:pPr>
    </w:p>
    <w:p w14:paraId="45E92255">
      <w:pPr>
        <w:pStyle w:val="12"/>
        <w:rPr>
          <w:rFonts w:hint="default"/>
        </w:rPr>
      </w:pPr>
    </w:p>
    <w:p w14:paraId="1BD6F943">
      <w:pPr>
        <w:snapToGrid w:val="0"/>
        <w:spacing w:line="500" w:lineRule="exact"/>
        <w:ind w:firstLine="803"/>
        <w:jc w:val="center"/>
        <w:rPr>
          <w:rStyle w:val="47"/>
          <w:rFonts w:hint="eastAsia" w:ascii="宋体" w:hAnsi="宋体" w:cs="宋体"/>
          <w:b/>
          <w:bCs/>
          <w:sz w:val="40"/>
          <w:szCs w:val="40"/>
        </w:rPr>
      </w:pPr>
      <w:r>
        <w:rPr>
          <w:rStyle w:val="47"/>
          <w:rFonts w:hint="eastAsia" w:ascii="宋体" w:hAnsi="宋体" w:cs="宋体"/>
          <w:b/>
          <w:bCs/>
          <w:sz w:val="40"/>
          <w:szCs w:val="40"/>
        </w:rPr>
        <w:t>上篇  专用部分</w:t>
      </w:r>
    </w:p>
    <w:p w14:paraId="212545C6">
      <w:pPr>
        <w:pStyle w:val="39"/>
        <w:snapToGrid w:val="0"/>
        <w:spacing w:line="240" w:lineRule="auto"/>
        <w:ind w:firstLine="643"/>
        <w:jc w:val="center"/>
        <w:rPr>
          <w:rStyle w:val="47"/>
          <w:rFonts w:hint="eastAsia" w:ascii="宋体" w:hAnsi="宋体" w:cs="宋体"/>
          <w:kern w:val="0"/>
          <w:sz w:val="32"/>
          <w:szCs w:val="32"/>
        </w:rPr>
      </w:pPr>
      <w:r>
        <w:rPr>
          <w:rStyle w:val="47"/>
          <w:rFonts w:hint="eastAsia" w:ascii="宋体" w:hAnsi="宋体" w:cs="宋体"/>
          <w:kern w:val="0"/>
          <w:sz w:val="32"/>
          <w:szCs w:val="32"/>
        </w:rPr>
        <w:t>第一章  招标公告</w:t>
      </w:r>
    </w:p>
    <w:p w14:paraId="2DF28CE1">
      <w:pPr>
        <w:snapToGrid w:val="0"/>
        <w:spacing w:line="500" w:lineRule="exact"/>
        <w:ind w:firstLine="482" w:firstLineChars="200"/>
        <w:rPr>
          <w:rStyle w:val="47"/>
          <w:rFonts w:hint="eastAsia" w:ascii="宋体" w:hAnsi="宋体" w:cs="宋体"/>
          <w:kern w:val="0"/>
          <w:sz w:val="24"/>
        </w:rPr>
      </w:pPr>
      <w:r>
        <w:rPr>
          <w:rStyle w:val="47"/>
          <w:rFonts w:hint="eastAsia" w:ascii="宋体" w:hAnsi="宋体" w:cs="宋体"/>
          <w:b/>
          <w:bCs/>
          <w:kern w:val="0"/>
          <w:sz w:val="24"/>
        </w:rPr>
        <w:t>1.招标条件</w:t>
      </w:r>
    </w:p>
    <w:p w14:paraId="4D13664F">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1.1 项目名称：</w:t>
      </w:r>
      <w:r>
        <w:rPr>
          <w:rStyle w:val="47"/>
          <w:rFonts w:hint="eastAsia" w:ascii="宋体" w:hAnsi="宋体" w:cs="宋体"/>
          <w:kern w:val="0"/>
          <w:sz w:val="24"/>
          <w:u w:val="single"/>
        </w:rPr>
        <w:t>富民渠闸站区域金冠铜业停车场及连接道路等恢复工程</w:t>
      </w:r>
      <w:r>
        <w:rPr>
          <w:rStyle w:val="47"/>
          <w:rFonts w:hint="eastAsia" w:ascii="宋体" w:hAnsi="宋体" w:cs="宋体"/>
          <w:kern w:val="0"/>
          <w:sz w:val="24"/>
        </w:rPr>
        <w:t>；</w:t>
      </w:r>
    </w:p>
    <w:p w14:paraId="7C48C4FB">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1.2招标人：</w:t>
      </w:r>
      <w:r>
        <w:rPr>
          <w:rStyle w:val="47"/>
          <w:rFonts w:hint="eastAsia" w:ascii="宋体" w:hAnsi="宋体" w:cs="宋体"/>
          <w:kern w:val="0"/>
          <w:sz w:val="24"/>
          <w:u w:val="single"/>
        </w:rPr>
        <w:t>铜陵大江投资控股有限公司</w:t>
      </w:r>
      <w:r>
        <w:rPr>
          <w:rStyle w:val="47"/>
          <w:rFonts w:hint="eastAsia" w:ascii="宋体" w:hAnsi="宋体" w:cs="宋体"/>
          <w:kern w:val="0"/>
          <w:sz w:val="24"/>
        </w:rPr>
        <w:t>；</w:t>
      </w:r>
    </w:p>
    <w:p w14:paraId="0EB9BAB0">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1.3 项目业主：</w:t>
      </w:r>
      <w:r>
        <w:rPr>
          <w:rStyle w:val="47"/>
          <w:rFonts w:hint="eastAsia" w:ascii="宋体" w:hAnsi="宋体" w:cs="宋体"/>
          <w:kern w:val="0"/>
          <w:sz w:val="24"/>
          <w:u w:val="single"/>
        </w:rPr>
        <w:t>铜陵大江投资控股有限公司</w:t>
      </w:r>
      <w:r>
        <w:rPr>
          <w:rStyle w:val="47"/>
          <w:rFonts w:hint="eastAsia" w:ascii="宋体" w:hAnsi="宋体" w:cs="宋体"/>
          <w:kern w:val="0"/>
          <w:sz w:val="24"/>
        </w:rPr>
        <w:t>；</w:t>
      </w:r>
    </w:p>
    <w:p w14:paraId="063B9BD4">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1.4 资金来源：</w:t>
      </w:r>
      <w:r>
        <w:rPr>
          <w:rStyle w:val="47"/>
          <w:rFonts w:hint="eastAsia" w:ascii="宋体" w:hAnsi="宋体" w:cs="宋体"/>
          <w:kern w:val="0"/>
          <w:sz w:val="24"/>
          <w:u w:val="single"/>
        </w:rPr>
        <w:t>自筹资金</w:t>
      </w:r>
      <w:r>
        <w:rPr>
          <w:rStyle w:val="47"/>
          <w:rFonts w:hint="eastAsia" w:ascii="宋体" w:hAnsi="宋体" w:cs="宋体"/>
          <w:kern w:val="0"/>
          <w:sz w:val="24"/>
        </w:rPr>
        <w:t>；</w:t>
      </w:r>
    </w:p>
    <w:p w14:paraId="37D5B5BC">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1.5项目出资比例：</w:t>
      </w:r>
      <w:r>
        <w:rPr>
          <w:rStyle w:val="47"/>
          <w:rFonts w:hint="eastAsia" w:ascii="宋体" w:hAnsi="宋体" w:cs="宋体"/>
          <w:kern w:val="0"/>
          <w:sz w:val="24"/>
          <w:u w:val="single"/>
        </w:rPr>
        <w:t>100%</w:t>
      </w:r>
      <w:r>
        <w:rPr>
          <w:rStyle w:val="47"/>
          <w:rFonts w:hint="eastAsia" w:ascii="宋体" w:hAnsi="宋体" w:cs="宋体"/>
          <w:kern w:val="0"/>
          <w:sz w:val="24"/>
        </w:rPr>
        <w:t>；</w:t>
      </w:r>
    </w:p>
    <w:p w14:paraId="1CA9BD19">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1.6招标方式：</w:t>
      </w:r>
      <w:r>
        <w:rPr>
          <w:rStyle w:val="47"/>
          <w:rFonts w:hint="eastAsia" w:ascii="宋体" w:hAnsi="宋体" w:cs="宋体"/>
          <w:kern w:val="0"/>
          <w:sz w:val="24"/>
          <w:u w:val="single"/>
        </w:rPr>
        <w:t>公开招标</w:t>
      </w:r>
      <w:r>
        <w:rPr>
          <w:rStyle w:val="47"/>
          <w:rFonts w:hint="eastAsia" w:ascii="宋体" w:hAnsi="宋体" w:cs="宋体"/>
          <w:kern w:val="0"/>
          <w:sz w:val="24"/>
        </w:rPr>
        <w:t>；</w:t>
      </w:r>
    </w:p>
    <w:p w14:paraId="36C82CB8">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1.7评标办法：</w:t>
      </w:r>
      <w:r>
        <w:rPr>
          <w:rStyle w:val="47"/>
          <w:rFonts w:hint="eastAsia" w:ascii="宋体" w:hAnsi="宋体" w:cs="宋体"/>
          <w:kern w:val="0"/>
          <w:sz w:val="24"/>
          <w:u w:val="single"/>
        </w:rPr>
        <w:t>综合评估法</w:t>
      </w:r>
      <w:r>
        <w:rPr>
          <w:rStyle w:val="47"/>
          <w:rFonts w:hint="eastAsia" w:ascii="宋体" w:hAnsi="宋体" w:cs="宋体"/>
          <w:kern w:val="0"/>
          <w:sz w:val="24"/>
        </w:rPr>
        <w:t>；</w:t>
      </w:r>
    </w:p>
    <w:p w14:paraId="38685102">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1.8 定标方法：本次招标</w:t>
      </w:r>
      <w:r>
        <w:rPr>
          <w:rStyle w:val="47"/>
          <w:rFonts w:hint="eastAsia" w:ascii="宋体" w:hAnsi="宋体" w:cs="宋体"/>
          <w:kern w:val="0"/>
          <w:sz w:val="24"/>
          <w:u w:val="single"/>
        </w:rPr>
        <w:t xml:space="preserve"> 不采用 </w:t>
      </w:r>
      <w:r>
        <w:rPr>
          <w:rStyle w:val="47"/>
          <w:rFonts w:hint="eastAsia" w:ascii="宋体" w:hAnsi="宋体" w:cs="宋体"/>
          <w:kern w:val="0"/>
          <w:sz w:val="24"/>
        </w:rPr>
        <w:t>评定分离。</w:t>
      </w:r>
    </w:p>
    <w:p w14:paraId="14F87C1E">
      <w:pPr>
        <w:snapToGrid w:val="0"/>
        <w:spacing w:line="500" w:lineRule="exact"/>
        <w:ind w:firstLine="482" w:firstLineChars="200"/>
        <w:rPr>
          <w:rStyle w:val="47"/>
          <w:rFonts w:hint="eastAsia" w:ascii="宋体" w:hAnsi="宋体" w:cs="宋体"/>
          <w:kern w:val="0"/>
          <w:sz w:val="24"/>
        </w:rPr>
      </w:pPr>
      <w:r>
        <w:rPr>
          <w:rStyle w:val="47"/>
          <w:rFonts w:hint="eastAsia" w:ascii="宋体" w:hAnsi="宋体" w:cs="宋体"/>
          <w:b/>
          <w:bCs/>
          <w:kern w:val="0"/>
          <w:sz w:val="24"/>
        </w:rPr>
        <w:t>2.工程概况与招标范围</w:t>
      </w:r>
    </w:p>
    <w:p w14:paraId="1BBE3BD4">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2.1 招标项目名称：</w:t>
      </w:r>
      <w:r>
        <w:rPr>
          <w:rStyle w:val="47"/>
          <w:rFonts w:hint="eastAsia" w:ascii="宋体" w:hAnsi="宋体" w:cs="宋体"/>
          <w:kern w:val="0"/>
          <w:sz w:val="24"/>
          <w:u w:val="single"/>
        </w:rPr>
        <w:t>富民渠闸站区域金冠铜业停车场及连接道路等恢复工程</w:t>
      </w:r>
      <w:r>
        <w:rPr>
          <w:rStyle w:val="47"/>
          <w:rFonts w:hint="eastAsia" w:ascii="宋体" w:hAnsi="宋体" w:cs="宋体"/>
          <w:sz w:val="24"/>
        </w:rPr>
        <w:t>；</w:t>
      </w:r>
    </w:p>
    <w:p w14:paraId="6C09FEF1">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2.2 招标项目编号：</w:t>
      </w:r>
      <w:r>
        <w:rPr>
          <w:rStyle w:val="47"/>
          <w:rFonts w:hint="eastAsia" w:ascii="宋体" w:hAnsi="宋体" w:cs="宋体"/>
          <w:sz w:val="24"/>
          <w:u w:val="single"/>
          <w:lang w:val="en-US"/>
        </w:rPr>
        <w:t>皖永昌招【2026】010号</w:t>
      </w:r>
      <w:r>
        <w:rPr>
          <w:rStyle w:val="47"/>
          <w:rFonts w:hint="eastAsia" w:ascii="宋体" w:hAnsi="宋体" w:cs="宋体"/>
          <w:sz w:val="24"/>
        </w:rPr>
        <w:t>；</w:t>
      </w:r>
    </w:p>
    <w:p w14:paraId="568655F7">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2.3 标段划分：</w:t>
      </w:r>
      <w:r>
        <w:rPr>
          <w:rStyle w:val="47"/>
          <w:rFonts w:hint="eastAsia" w:ascii="宋体" w:hAnsi="宋体" w:cs="宋体"/>
          <w:sz w:val="24"/>
          <w:u w:val="single"/>
        </w:rPr>
        <w:t>一个标段</w:t>
      </w:r>
      <w:r>
        <w:rPr>
          <w:rStyle w:val="47"/>
          <w:rFonts w:hint="eastAsia" w:ascii="宋体" w:hAnsi="宋体" w:cs="宋体"/>
          <w:sz w:val="24"/>
        </w:rPr>
        <w:t>；</w:t>
      </w:r>
    </w:p>
    <w:p w14:paraId="7A9CCCA7">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2.4 招标项目标段编号：</w:t>
      </w:r>
      <w:r>
        <w:rPr>
          <w:rStyle w:val="47"/>
          <w:rFonts w:hint="eastAsia" w:ascii="宋体" w:hAnsi="宋体" w:cs="宋体"/>
          <w:sz w:val="24"/>
          <w:u w:val="single"/>
          <w:lang w:val="en-US"/>
        </w:rPr>
        <w:t>皖永昌招【2026】010号</w:t>
      </w:r>
      <w:r>
        <w:rPr>
          <w:rStyle w:val="47"/>
          <w:rFonts w:hint="eastAsia" w:ascii="宋体" w:hAnsi="宋体" w:cs="宋体"/>
          <w:sz w:val="24"/>
        </w:rPr>
        <w:t>；</w:t>
      </w:r>
    </w:p>
    <w:p w14:paraId="6C642065">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2.5 建设地点：</w:t>
      </w:r>
      <w:r>
        <w:rPr>
          <w:rStyle w:val="47"/>
          <w:rFonts w:hint="eastAsia" w:ascii="宋体" w:hAnsi="宋体" w:cs="宋体"/>
          <w:kern w:val="0"/>
          <w:sz w:val="24"/>
          <w:u w:val="single"/>
          <w:lang w:val="en-US"/>
        </w:rPr>
        <w:t>铜陵经开区</w:t>
      </w:r>
      <w:r>
        <w:rPr>
          <w:rStyle w:val="47"/>
          <w:rFonts w:hint="eastAsia" w:ascii="宋体" w:hAnsi="宋体" w:cs="宋体"/>
          <w:sz w:val="24"/>
        </w:rPr>
        <w:t>；</w:t>
      </w:r>
    </w:p>
    <w:p w14:paraId="583BBB1A">
      <w:pPr>
        <w:snapToGrid w:val="0"/>
        <w:spacing w:line="500" w:lineRule="exact"/>
        <w:ind w:firstLine="480" w:firstLineChars="200"/>
        <w:rPr>
          <w:rStyle w:val="47"/>
          <w:rFonts w:hint="eastAsia" w:ascii="宋体" w:hAnsi="宋体" w:cs="宋体"/>
          <w:kern w:val="0"/>
          <w:sz w:val="24"/>
          <w:highlight w:val="none"/>
          <w:u w:val="single"/>
        </w:rPr>
      </w:pPr>
      <w:r>
        <w:rPr>
          <w:rStyle w:val="47"/>
          <w:rFonts w:hint="eastAsia" w:ascii="宋体" w:hAnsi="宋体" w:cs="宋体"/>
          <w:sz w:val="24"/>
        </w:rPr>
        <w:t>2.6 建设规模</w:t>
      </w:r>
      <w:r>
        <w:rPr>
          <w:rStyle w:val="47"/>
          <w:rFonts w:hint="eastAsia" w:ascii="宋体" w:hAnsi="宋体" w:cs="宋体"/>
          <w:sz w:val="24"/>
          <w:highlight w:val="none"/>
        </w:rPr>
        <w:t>：</w:t>
      </w:r>
      <w:r>
        <w:rPr>
          <w:rStyle w:val="47"/>
          <w:rFonts w:hint="eastAsia" w:ascii="宋体" w:hAnsi="宋体" w:cs="宋体"/>
          <w:kern w:val="0"/>
          <w:sz w:val="24"/>
          <w:highlight w:val="none"/>
          <w:u w:val="single"/>
        </w:rPr>
        <w:t>富民渠闸站区域金冠铜业停车场及连接道路等恢复工程，详见施工图纸、招标文件及工程量清单中所载明内容。</w:t>
      </w:r>
    </w:p>
    <w:p w14:paraId="0685AA64">
      <w:pPr>
        <w:snapToGrid w:val="0"/>
        <w:spacing w:line="500" w:lineRule="exact"/>
        <w:ind w:firstLine="480" w:firstLineChars="200"/>
        <w:rPr>
          <w:rStyle w:val="47"/>
          <w:rFonts w:hint="eastAsia" w:ascii="宋体" w:hAnsi="宋体" w:cs="宋体"/>
          <w:sz w:val="24"/>
          <w:highlight w:val="none"/>
        </w:rPr>
      </w:pPr>
      <w:r>
        <w:rPr>
          <w:rStyle w:val="47"/>
          <w:rFonts w:hint="eastAsia" w:ascii="宋体" w:hAnsi="宋体" w:cs="宋体"/>
          <w:sz w:val="24"/>
          <w:highlight w:val="none"/>
        </w:rPr>
        <w:t>2.7 最高投标限价：</w:t>
      </w:r>
      <w:r>
        <w:rPr>
          <w:rStyle w:val="47"/>
          <w:rFonts w:hint="eastAsia" w:ascii="宋体" w:hAnsi="宋体" w:cs="宋体"/>
          <w:sz w:val="24"/>
          <w:highlight w:val="none"/>
          <w:u w:val="single"/>
          <w:lang w:val="en-US" w:eastAsia="zh-CN"/>
        </w:rPr>
        <w:t>340952.44</w:t>
      </w:r>
      <w:r>
        <w:rPr>
          <w:rStyle w:val="47"/>
          <w:rFonts w:hint="eastAsia" w:ascii="宋体" w:hAnsi="宋体" w:cs="宋体"/>
          <w:sz w:val="24"/>
          <w:highlight w:val="none"/>
          <w:u w:val="single"/>
        </w:rPr>
        <w:t>元（含暂列金</w:t>
      </w:r>
      <w:r>
        <w:rPr>
          <w:rStyle w:val="47"/>
          <w:rFonts w:hint="eastAsia" w:ascii="宋体" w:hAnsi="宋体" w:cs="宋体"/>
          <w:sz w:val="24"/>
          <w:highlight w:val="none"/>
          <w:u w:val="single"/>
          <w:lang w:val="en-US"/>
        </w:rPr>
        <w:t>25</w:t>
      </w:r>
      <w:r>
        <w:rPr>
          <w:rStyle w:val="47"/>
          <w:rFonts w:hint="eastAsia" w:ascii="宋体" w:hAnsi="宋体" w:cs="宋体"/>
          <w:sz w:val="24"/>
          <w:highlight w:val="none"/>
          <w:u w:val="single"/>
        </w:rPr>
        <w:t>000.00元，暂列金额不计税金）；</w:t>
      </w:r>
    </w:p>
    <w:p w14:paraId="50E67EEA">
      <w:pPr>
        <w:snapToGrid w:val="0"/>
        <w:spacing w:line="500" w:lineRule="exact"/>
        <w:ind w:firstLine="480" w:firstLineChars="200"/>
        <w:rPr>
          <w:rStyle w:val="47"/>
          <w:rFonts w:hint="eastAsia" w:ascii="宋体" w:hAnsi="宋体" w:cs="宋体"/>
          <w:sz w:val="24"/>
          <w:highlight w:val="none"/>
        </w:rPr>
      </w:pPr>
      <w:r>
        <w:rPr>
          <w:rStyle w:val="47"/>
          <w:rFonts w:hint="eastAsia" w:ascii="宋体" w:hAnsi="宋体" w:cs="宋体"/>
          <w:sz w:val="24"/>
          <w:highlight w:val="none"/>
        </w:rPr>
        <w:t>2.8 计划工期：</w:t>
      </w:r>
      <w:r>
        <w:rPr>
          <w:rStyle w:val="47"/>
          <w:rFonts w:hint="eastAsia" w:ascii="宋体" w:hAnsi="宋体" w:cs="宋体"/>
          <w:sz w:val="24"/>
          <w:highlight w:val="none"/>
          <w:u w:val="single"/>
        </w:rPr>
        <w:t>60日历天</w:t>
      </w:r>
      <w:r>
        <w:rPr>
          <w:rStyle w:val="47"/>
          <w:rFonts w:hint="eastAsia" w:ascii="宋体" w:hAnsi="宋体" w:cs="宋体"/>
          <w:sz w:val="24"/>
          <w:highlight w:val="none"/>
        </w:rPr>
        <w:t>；</w:t>
      </w:r>
    </w:p>
    <w:p w14:paraId="359FC6E0">
      <w:pPr>
        <w:snapToGrid w:val="0"/>
        <w:spacing w:line="500" w:lineRule="exact"/>
        <w:ind w:firstLine="480" w:firstLineChars="200"/>
        <w:rPr>
          <w:rStyle w:val="47"/>
          <w:rFonts w:hint="eastAsia" w:ascii="宋体" w:hAnsi="宋体" w:cs="宋体"/>
          <w:sz w:val="24"/>
          <w:highlight w:val="none"/>
          <w:u w:val="single"/>
          <w:lang w:eastAsia="zh-CN"/>
        </w:rPr>
      </w:pPr>
      <w:r>
        <w:rPr>
          <w:rStyle w:val="47"/>
          <w:rFonts w:hint="eastAsia" w:ascii="宋体" w:hAnsi="宋体" w:cs="宋体"/>
          <w:sz w:val="24"/>
          <w:highlight w:val="none"/>
        </w:rPr>
        <w:t>2.9 招标范围：</w:t>
      </w:r>
      <w:r>
        <w:rPr>
          <w:rStyle w:val="47"/>
          <w:rFonts w:hint="eastAsia" w:ascii="宋体" w:hAnsi="宋体" w:cs="宋体"/>
          <w:sz w:val="24"/>
          <w:highlight w:val="none"/>
          <w:u w:val="single"/>
          <w:lang w:eastAsia="zh-CN"/>
        </w:rPr>
        <w:t>本次工程包含</w:t>
      </w:r>
      <w:r>
        <w:rPr>
          <w:rStyle w:val="47"/>
          <w:rFonts w:hint="eastAsia" w:ascii="宋体" w:hAnsi="宋体" w:cs="宋体"/>
          <w:sz w:val="24"/>
          <w:highlight w:val="none"/>
          <w:u w:val="single"/>
          <w:lang w:val="en-US" w:eastAsia="zh-CN"/>
        </w:rPr>
        <w:t>拆除原有破损道、恢复富民渠闸站区域金冠铜业停车场、连接道路、植草砖停车位及钢架车棚</w:t>
      </w:r>
      <w:r>
        <w:rPr>
          <w:rStyle w:val="47"/>
          <w:rFonts w:hint="eastAsia" w:ascii="宋体" w:hAnsi="宋体" w:cs="宋体"/>
          <w:sz w:val="24"/>
          <w:highlight w:val="none"/>
          <w:u w:val="single"/>
          <w:lang w:eastAsia="zh-CN"/>
        </w:rPr>
        <w:t>等内容。详见施工图纸、招标文件及工程量清单中所载明内容。</w:t>
      </w:r>
    </w:p>
    <w:p w14:paraId="4D9D607B">
      <w:pPr>
        <w:snapToGrid w:val="0"/>
        <w:spacing w:line="500" w:lineRule="exact"/>
        <w:ind w:firstLine="482" w:firstLineChars="200"/>
        <w:rPr>
          <w:rStyle w:val="47"/>
          <w:rFonts w:hint="eastAsia" w:ascii="宋体" w:hAnsi="宋体" w:cs="宋体"/>
          <w:b/>
          <w:bCs/>
          <w:kern w:val="0"/>
          <w:sz w:val="24"/>
        </w:rPr>
      </w:pPr>
      <w:r>
        <w:rPr>
          <w:rStyle w:val="47"/>
          <w:rFonts w:hint="eastAsia" w:ascii="宋体" w:hAnsi="宋体" w:cs="宋体"/>
          <w:b/>
          <w:bCs/>
          <w:kern w:val="0"/>
          <w:sz w:val="24"/>
        </w:rPr>
        <w:t>3.投标人资格要求</w:t>
      </w:r>
    </w:p>
    <w:p w14:paraId="298B381C">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3.1 投标人资质要求：</w:t>
      </w:r>
      <w:r>
        <w:rPr>
          <w:rStyle w:val="47"/>
          <w:rFonts w:hint="eastAsia" w:ascii="宋体" w:hAnsi="宋体" w:cs="宋体"/>
          <w:sz w:val="24"/>
          <w:u w:val="single"/>
        </w:rPr>
        <w:t>投标人具备有效的市政公用工程施工总承包叁级（含）及以上资质，且具备有效的安全生产许可证。</w:t>
      </w:r>
    </w:p>
    <w:p w14:paraId="5CF45373">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3.2 投标人业绩要求：</w:t>
      </w:r>
      <w:r>
        <w:rPr>
          <w:rStyle w:val="47"/>
          <w:rFonts w:hint="eastAsia" w:ascii="宋体" w:hAnsi="宋体" w:cs="宋体"/>
          <w:sz w:val="24"/>
          <w:u w:val="single"/>
        </w:rPr>
        <w:t>无</w:t>
      </w:r>
      <w:r>
        <w:rPr>
          <w:rStyle w:val="47"/>
          <w:rFonts w:hint="eastAsia" w:ascii="宋体" w:hAnsi="宋体" w:cs="宋体"/>
          <w:sz w:val="24"/>
        </w:rPr>
        <w:t>。</w:t>
      </w:r>
    </w:p>
    <w:p w14:paraId="24325558">
      <w:pPr>
        <w:snapToGrid w:val="0"/>
        <w:spacing w:line="500" w:lineRule="exact"/>
        <w:ind w:firstLine="480" w:firstLineChars="200"/>
        <w:rPr>
          <w:rStyle w:val="47"/>
          <w:rFonts w:hint="eastAsia" w:ascii="宋体" w:hAnsi="宋体" w:cs="宋体"/>
          <w:sz w:val="24"/>
          <w:u w:val="single"/>
        </w:rPr>
      </w:pPr>
      <w:r>
        <w:rPr>
          <w:rStyle w:val="47"/>
          <w:rFonts w:hint="eastAsia" w:ascii="宋体" w:hAnsi="宋体" w:cs="宋体"/>
          <w:sz w:val="24"/>
        </w:rPr>
        <w:t>3.3 项目经理资格要求：</w:t>
      </w:r>
      <w:r>
        <w:rPr>
          <w:rStyle w:val="47"/>
          <w:rFonts w:hint="eastAsia" w:ascii="宋体" w:hAnsi="宋体" w:cs="宋体"/>
          <w:sz w:val="24"/>
          <w:u w:val="single"/>
        </w:rPr>
        <w:t>投标人拟委任项目经理须具备有效的市政公用工程专业贰级（含）及以上注册建造师资格，具备有效的安全生产考核合格(B类)证书，并持有在开标截止日期前半年内在该单位连续三个月的社保缴纳证明。</w:t>
      </w:r>
    </w:p>
    <w:p w14:paraId="3A00E065">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3.4 项目经理业绩要求：</w:t>
      </w:r>
      <w:r>
        <w:rPr>
          <w:rStyle w:val="47"/>
          <w:rFonts w:hint="eastAsia" w:ascii="宋体" w:hAnsi="宋体" w:cs="宋体"/>
          <w:sz w:val="24"/>
          <w:u w:val="single"/>
        </w:rPr>
        <w:t>无</w:t>
      </w:r>
      <w:r>
        <w:rPr>
          <w:rStyle w:val="47"/>
          <w:rFonts w:hint="eastAsia" w:ascii="宋体" w:hAnsi="宋体" w:cs="宋体"/>
          <w:sz w:val="24"/>
        </w:rPr>
        <w:t>。</w:t>
      </w:r>
    </w:p>
    <w:p w14:paraId="4EAD4AD9">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3.5 投标人财务要求：</w:t>
      </w:r>
      <w:r>
        <w:rPr>
          <w:rStyle w:val="47"/>
          <w:rFonts w:hint="eastAsia" w:ascii="宋体" w:hAnsi="宋体" w:cs="宋体"/>
          <w:sz w:val="24"/>
          <w:u w:val="single"/>
        </w:rPr>
        <w:t>无</w:t>
      </w:r>
      <w:r>
        <w:rPr>
          <w:rStyle w:val="47"/>
          <w:rFonts w:hint="eastAsia" w:ascii="宋体" w:hAnsi="宋体" w:cs="宋体"/>
          <w:sz w:val="24"/>
        </w:rPr>
        <w:t>。</w:t>
      </w:r>
    </w:p>
    <w:p w14:paraId="691D3D99">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3.6 本次招标</w:t>
      </w:r>
      <w:r>
        <w:rPr>
          <w:rStyle w:val="47"/>
          <w:rFonts w:hint="eastAsia" w:ascii="宋体" w:hAnsi="宋体" w:cs="宋体"/>
          <w:sz w:val="24"/>
          <w:u w:val="single"/>
        </w:rPr>
        <w:t xml:space="preserve"> 不接受 </w:t>
      </w:r>
      <w:r>
        <w:rPr>
          <w:rStyle w:val="47"/>
          <w:rFonts w:hint="eastAsia" w:ascii="宋体" w:hAnsi="宋体" w:cs="宋体"/>
          <w:sz w:val="24"/>
        </w:rPr>
        <w:t>联合体投标。</w:t>
      </w:r>
    </w:p>
    <w:p w14:paraId="21D0FD76">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本项目不接受联合体投标的理由：</w:t>
      </w:r>
      <w:r>
        <w:rPr>
          <w:rStyle w:val="47"/>
          <w:rFonts w:hint="eastAsia" w:ascii="宋体" w:hAnsi="宋体" w:cs="宋体"/>
          <w:sz w:val="24"/>
          <w:u w:val="single"/>
        </w:rPr>
        <w:t>本项目非特大型房屋建筑或市政基础设施工程</w:t>
      </w:r>
      <w:r>
        <w:rPr>
          <w:rStyle w:val="47"/>
          <w:rFonts w:hint="eastAsia" w:ascii="宋体" w:hAnsi="宋体" w:cs="宋体"/>
          <w:sz w:val="24"/>
        </w:rPr>
        <w:t>。</w:t>
      </w:r>
    </w:p>
    <w:p w14:paraId="69985A67">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3.7本项目</w:t>
      </w:r>
      <w:r>
        <w:rPr>
          <w:rStyle w:val="47"/>
          <w:rFonts w:hint="eastAsia" w:ascii="宋体" w:hAnsi="宋体" w:cs="宋体"/>
          <w:sz w:val="24"/>
          <w:u w:val="single"/>
        </w:rPr>
        <w:t xml:space="preserve"> 是 </w:t>
      </w:r>
      <w:r>
        <w:rPr>
          <w:rStyle w:val="47"/>
          <w:rFonts w:hint="eastAsia" w:ascii="宋体" w:hAnsi="宋体" w:cs="宋体"/>
          <w:sz w:val="24"/>
        </w:rPr>
        <w:t>专门面向中小企业招标。</w:t>
      </w:r>
    </w:p>
    <w:p w14:paraId="14D106A6">
      <w:pPr>
        <w:snapToGrid w:val="0"/>
        <w:spacing w:line="500" w:lineRule="exact"/>
        <w:ind w:firstLine="482" w:firstLineChars="200"/>
        <w:rPr>
          <w:rStyle w:val="47"/>
          <w:rFonts w:hint="eastAsia" w:ascii="宋体" w:hAnsi="宋体" w:cs="宋体"/>
          <w:kern w:val="0"/>
          <w:sz w:val="24"/>
        </w:rPr>
      </w:pPr>
      <w:r>
        <w:rPr>
          <w:rStyle w:val="47"/>
          <w:rFonts w:hint="eastAsia" w:ascii="宋体" w:hAnsi="宋体" w:cs="宋体"/>
          <w:b/>
          <w:bCs/>
          <w:kern w:val="0"/>
          <w:sz w:val="24"/>
        </w:rPr>
        <w:t>4.招标文件的获取方式</w:t>
      </w:r>
    </w:p>
    <w:p w14:paraId="31F8D0FE">
      <w:pPr>
        <w:spacing w:line="500" w:lineRule="exact"/>
        <w:ind w:firstLine="480" w:firstLineChars="200"/>
        <w:textAlignment w:val="auto"/>
        <w:rPr>
          <w:rFonts w:hint="eastAsia" w:asciiTheme="minorEastAsia" w:hAnsiTheme="minorEastAsia" w:eastAsiaTheme="minorEastAsia" w:cstheme="minorEastAsia"/>
          <w:bCs/>
          <w:snapToGrid w:val="0"/>
          <w:sz w:val="24"/>
        </w:rPr>
      </w:pPr>
      <w:r>
        <w:rPr>
          <w:rFonts w:hint="eastAsia" w:asciiTheme="minorEastAsia" w:hAnsiTheme="minorEastAsia" w:eastAsiaTheme="minorEastAsia" w:cstheme="minorEastAsia"/>
          <w:bCs/>
          <w:snapToGrid w:val="0"/>
          <w:sz w:val="24"/>
        </w:rPr>
        <w:t>4.1 获取时间：起始为公告挂网时间，终止为开标时间。</w:t>
      </w:r>
    </w:p>
    <w:p w14:paraId="31766D13">
      <w:pPr>
        <w:spacing w:line="500" w:lineRule="exact"/>
        <w:ind w:firstLine="480" w:firstLineChars="200"/>
        <w:textAlignment w:val="auto"/>
        <w:rPr>
          <w:rFonts w:hint="eastAsia" w:asciiTheme="minorEastAsia" w:hAnsiTheme="minorEastAsia" w:eastAsiaTheme="minorEastAsia" w:cstheme="minorEastAsia"/>
          <w:bCs/>
          <w:snapToGrid w:val="0"/>
          <w:sz w:val="24"/>
        </w:rPr>
      </w:pPr>
      <w:r>
        <w:rPr>
          <w:rFonts w:hint="eastAsia" w:asciiTheme="minorEastAsia" w:hAnsiTheme="minorEastAsia" w:eastAsiaTheme="minorEastAsia" w:cstheme="minorEastAsia"/>
          <w:bCs/>
          <w:snapToGrid w:val="0"/>
          <w:sz w:val="24"/>
        </w:rPr>
        <w:t>4.2.获取方式：</w:t>
      </w:r>
    </w:p>
    <w:p w14:paraId="274352B6">
      <w:pPr>
        <w:spacing w:line="500" w:lineRule="exact"/>
        <w:ind w:firstLine="480" w:firstLineChars="200"/>
        <w:rPr>
          <w:rFonts w:hint="eastAsia" w:ascii="宋体" w:hAnsi="宋体" w:cs="宋体"/>
          <w:bCs/>
          <w:snapToGrid w:val="0"/>
          <w:sz w:val="24"/>
        </w:rPr>
      </w:pPr>
      <w:r>
        <w:rPr>
          <w:rFonts w:hint="eastAsia" w:ascii="宋体" w:hAnsi="宋体" w:cs="宋体"/>
          <w:bCs/>
          <w:snapToGrid w:val="0"/>
          <w:sz w:val="24"/>
        </w:rPr>
        <w:t>（1）潜在投标人查阅招标公告后，如参与投标，可在铜陵经济技术开发区网站上自行下载招标文件</w:t>
      </w:r>
      <w:r>
        <w:rPr>
          <w:rFonts w:hint="eastAsia" w:ascii="宋体" w:hAnsi="宋体" w:cs="宋体"/>
          <w:bCs/>
          <w:snapToGrid w:val="0"/>
          <w:sz w:val="24"/>
          <w:lang w:val="zh-CN"/>
        </w:rPr>
        <w:t>。</w:t>
      </w:r>
    </w:p>
    <w:p w14:paraId="5CC8DDAB">
      <w:pPr>
        <w:spacing w:line="500" w:lineRule="exact"/>
        <w:ind w:firstLine="480" w:firstLineChars="200"/>
        <w:textAlignment w:val="auto"/>
        <w:rPr>
          <w:rFonts w:hint="eastAsia" w:asciiTheme="minorEastAsia" w:hAnsiTheme="minorEastAsia" w:eastAsiaTheme="minorEastAsia" w:cstheme="minorEastAsia"/>
          <w:bCs/>
          <w:snapToGrid w:val="0"/>
          <w:sz w:val="24"/>
        </w:rPr>
      </w:pPr>
      <w:r>
        <w:rPr>
          <w:rFonts w:hint="eastAsia" w:asciiTheme="minorEastAsia" w:hAnsiTheme="minorEastAsia" w:eastAsiaTheme="minorEastAsia" w:cstheme="minorEastAsia"/>
          <w:bCs/>
          <w:snapToGrid w:val="0"/>
          <w:sz w:val="24"/>
        </w:rPr>
        <w:t>（2）招标文件费用支付方式：/。</w:t>
      </w:r>
    </w:p>
    <w:p w14:paraId="20ECC2E3">
      <w:pPr>
        <w:spacing w:line="500" w:lineRule="exact"/>
        <w:ind w:firstLine="480" w:firstLineChars="200"/>
        <w:textAlignment w:val="auto"/>
        <w:rPr>
          <w:rFonts w:hint="eastAsia" w:asciiTheme="minorEastAsia" w:hAnsiTheme="minorEastAsia" w:eastAsiaTheme="minorEastAsia" w:cstheme="minorEastAsia"/>
          <w:bCs/>
          <w:snapToGrid w:val="0"/>
          <w:sz w:val="24"/>
        </w:rPr>
      </w:pPr>
      <w:r>
        <w:rPr>
          <w:rFonts w:hint="eastAsia" w:asciiTheme="minorEastAsia" w:hAnsiTheme="minorEastAsia" w:eastAsiaTheme="minorEastAsia" w:cstheme="minorEastAsia"/>
          <w:bCs/>
          <w:snapToGrid w:val="0"/>
          <w:sz w:val="24"/>
        </w:rPr>
        <w:t>（3）招标文件获取过程中有任何疑问，请在工作时间（工作日上午8:30至11:30,下午2:30至5:</w:t>
      </w:r>
      <w:r>
        <w:rPr>
          <w:rFonts w:hint="eastAsia" w:asciiTheme="minorEastAsia" w:hAnsiTheme="minorEastAsia" w:eastAsiaTheme="minorEastAsia" w:cstheme="minorEastAsia"/>
          <w:bCs/>
          <w:snapToGrid w:val="0"/>
          <w:sz w:val="24"/>
          <w:lang w:val="en-US" w:eastAsia="zh-CN"/>
        </w:rPr>
        <w:t>0</w:t>
      </w:r>
      <w:r>
        <w:rPr>
          <w:rFonts w:hint="eastAsia" w:asciiTheme="minorEastAsia" w:hAnsiTheme="minorEastAsia" w:eastAsiaTheme="minorEastAsia" w:cstheme="minorEastAsia"/>
          <w:bCs/>
          <w:snapToGrid w:val="0"/>
          <w:sz w:val="24"/>
        </w:rPr>
        <w:t>0）拨打</w:t>
      </w:r>
      <w:r>
        <w:rPr>
          <w:rFonts w:hint="eastAsia" w:asciiTheme="minorEastAsia" w:hAnsiTheme="minorEastAsia" w:eastAsiaTheme="minorEastAsia" w:cstheme="minorEastAsia"/>
          <w:bCs/>
          <w:snapToGrid w:val="0"/>
          <w:sz w:val="24"/>
          <w:lang w:val="en-US" w:eastAsia="zh-CN"/>
        </w:rPr>
        <w:t>肖</w:t>
      </w:r>
      <w:r>
        <w:rPr>
          <w:rFonts w:hint="eastAsia" w:asciiTheme="minorEastAsia" w:hAnsiTheme="minorEastAsia" w:eastAsiaTheme="minorEastAsia" w:cstheme="minorEastAsia"/>
          <w:bCs/>
          <w:snapToGrid w:val="0"/>
          <w:sz w:val="24"/>
          <w:u w:val="none"/>
        </w:rPr>
        <w:t>工</w:t>
      </w:r>
      <w:r>
        <w:rPr>
          <w:rFonts w:hint="eastAsia" w:asciiTheme="minorEastAsia" w:hAnsiTheme="minorEastAsia" w:eastAsiaTheme="minorEastAsia" w:cstheme="minorEastAsia"/>
          <w:bCs/>
          <w:snapToGrid w:val="0"/>
          <w:sz w:val="24"/>
          <w:u w:val="single"/>
          <w:lang w:val="en-US" w:eastAsia="zh-CN"/>
        </w:rPr>
        <w:t>13093330919</w:t>
      </w:r>
      <w:r>
        <w:rPr>
          <w:rFonts w:hint="eastAsia" w:asciiTheme="minorEastAsia" w:hAnsiTheme="minorEastAsia" w:eastAsiaTheme="minorEastAsia" w:cstheme="minorEastAsia"/>
          <w:bCs/>
          <w:snapToGrid w:val="0"/>
          <w:sz w:val="24"/>
        </w:rPr>
        <w:t>。</w:t>
      </w:r>
    </w:p>
    <w:p w14:paraId="35FD492B">
      <w:pPr>
        <w:spacing w:line="500" w:lineRule="exact"/>
        <w:ind w:firstLine="480" w:firstLineChars="200"/>
        <w:textAlignment w:val="auto"/>
        <w:rPr>
          <w:rStyle w:val="47"/>
          <w:rFonts w:hint="eastAsia" w:ascii="宋体" w:hAnsi="宋体" w:cs="宋体"/>
          <w:kern w:val="0"/>
          <w:sz w:val="24"/>
        </w:rPr>
      </w:pPr>
      <w:r>
        <w:rPr>
          <w:rFonts w:hint="eastAsia" w:asciiTheme="minorEastAsia" w:hAnsiTheme="minorEastAsia" w:eastAsiaTheme="minorEastAsia" w:cstheme="minorEastAsia"/>
          <w:bCs/>
          <w:snapToGrid w:val="0"/>
          <w:sz w:val="24"/>
        </w:rPr>
        <w:t>4.3.招标文件价格：0元。</w:t>
      </w:r>
    </w:p>
    <w:p w14:paraId="50ECD422">
      <w:pPr>
        <w:snapToGrid w:val="0"/>
        <w:spacing w:line="500" w:lineRule="exact"/>
        <w:ind w:firstLine="482" w:firstLineChars="200"/>
        <w:rPr>
          <w:rStyle w:val="47"/>
          <w:rFonts w:hint="eastAsia" w:ascii="宋体" w:hAnsi="宋体" w:cs="宋体"/>
          <w:b/>
          <w:bCs/>
          <w:kern w:val="0"/>
          <w:sz w:val="24"/>
        </w:rPr>
      </w:pPr>
      <w:r>
        <w:rPr>
          <w:rStyle w:val="47"/>
          <w:rFonts w:hint="eastAsia" w:ascii="宋体" w:hAnsi="宋体" w:cs="宋体"/>
          <w:b/>
          <w:bCs/>
          <w:kern w:val="0"/>
          <w:sz w:val="24"/>
        </w:rPr>
        <w:t>5. 投标文件的递交</w:t>
      </w:r>
    </w:p>
    <w:p w14:paraId="2892EA34">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投标文件递交的截止时间（投标截止时间，下同）为202</w:t>
      </w:r>
      <w:r>
        <w:rPr>
          <w:rStyle w:val="47"/>
          <w:rFonts w:hint="eastAsia" w:ascii="宋体" w:hAnsi="宋体" w:cs="宋体"/>
          <w:kern w:val="0"/>
          <w:sz w:val="24"/>
          <w:lang w:val="en-US"/>
        </w:rPr>
        <w:t>6</w:t>
      </w:r>
      <w:r>
        <w:rPr>
          <w:rStyle w:val="47"/>
          <w:rFonts w:hint="eastAsia" w:ascii="宋体" w:hAnsi="宋体" w:cs="宋体"/>
          <w:kern w:val="0"/>
          <w:sz w:val="24"/>
        </w:rPr>
        <w:t>年</w:t>
      </w:r>
      <w:r>
        <w:rPr>
          <w:rStyle w:val="47"/>
          <w:rFonts w:hint="eastAsia" w:ascii="宋体" w:hAnsi="宋体" w:cs="宋体"/>
          <w:kern w:val="0"/>
          <w:sz w:val="24"/>
          <w:lang w:val="en-US"/>
        </w:rPr>
        <w:t>05</w:t>
      </w:r>
      <w:r>
        <w:rPr>
          <w:rStyle w:val="47"/>
          <w:rFonts w:hint="eastAsia" w:ascii="宋体" w:hAnsi="宋体" w:cs="宋体"/>
          <w:kern w:val="0"/>
          <w:sz w:val="24"/>
        </w:rPr>
        <w:t>月</w:t>
      </w:r>
      <w:r>
        <w:rPr>
          <w:rStyle w:val="47"/>
          <w:rFonts w:hint="eastAsia" w:ascii="宋体" w:hAnsi="宋体" w:cs="宋体"/>
          <w:kern w:val="0"/>
          <w:sz w:val="24"/>
          <w:lang w:val="en-US"/>
        </w:rPr>
        <w:t>06</w:t>
      </w:r>
      <w:r>
        <w:rPr>
          <w:rStyle w:val="47"/>
          <w:rFonts w:hint="eastAsia" w:ascii="宋体" w:hAnsi="宋体" w:cs="宋体"/>
          <w:kern w:val="0"/>
          <w:sz w:val="24"/>
        </w:rPr>
        <w:t>日9时30分，投标人应在投标截止时间前在</w:t>
      </w:r>
      <w:r>
        <w:rPr>
          <w:rStyle w:val="47"/>
          <w:rFonts w:hint="eastAsia" w:ascii="宋体" w:hAnsi="宋体" w:cs="宋体"/>
          <w:kern w:val="0"/>
          <w:sz w:val="24"/>
          <w:u w:val="single"/>
        </w:rPr>
        <w:t>铜陵经济技术开发区管委会报告厅</w:t>
      </w:r>
      <w:r>
        <w:rPr>
          <w:rStyle w:val="47"/>
          <w:rFonts w:hint="eastAsia" w:ascii="宋体" w:hAnsi="宋体" w:cs="宋体"/>
          <w:kern w:val="0"/>
          <w:sz w:val="24"/>
        </w:rPr>
        <w:t>现场提交投标文件。</w:t>
      </w:r>
    </w:p>
    <w:p w14:paraId="272F9C2B">
      <w:pPr>
        <w:snapToGrid w:val="0"/>
        <w:spacing w:line="500" w:lineRule="exact"/>
        <w:ind w:firstLine="482" w:firstLineChars="200"/>
        <w:rPr>
          <w:rStyle w:val="47"/>
          <w:rFonts w:hint="eastAsia" w:ascii="宋体" w:hAnsi="宋体" w:cs="宋体"/>
          <w:b/>
          <w:bCs/>
          <w:kern w:val="0"/>
          <w:sz w:val="24"/>
        </w:rPr>
      </w:pPr>
      <w:r>
        <w:rPr>
          <w:rStyle w:val="47"/>
          <w:rFonts w:hint="eastAsia" w:ascii="宋体" w:hAnsi="宋体" w:cs="宋体"/>
          <w:b/>
          <w:bCs/>
          <w:kern w:val="0"/>
          <w:sz w:val="24"/>
        </w:rPr>
        <w:t xml:space="preserve"> 6. 开标时间及地点</w:t>
      </w:r>
    </w:p>
    <w:p w14:paraId="6886D7D7">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6.1 开标时间：</w:t>
      </w:r>
      <w:r>
        <w:rPr>
          <w:rStyle w:val="47"/>
          <w:rFonts w:hint="eastAsia" w:ascii="宋体" w:hAnsi="宋体" w:cs="宋体"/>
          <w:kern w:val="0"/>
          <w:sz w:val="24"/>
          <w:u w:val="single"/>
        </w:rPr>
        <w:t xml:space="preserve"> 202</w:t>
      </w:r>
      <w:r>
        <w:rPr>
          <w:rStyle w:val="47"/>
          <w:rFonts w:hint="eastAsia" w:ascii="宋体" w:hAnsi="宋体" w:cs="宋体"/>
          <w:kern w:val="0"/>
          <w:sz w:val="24"/>
          <w:u w:val="single"/>
          <w:lang w:val="en-US"/>
        </w:rPr>
        <w:t>6</w:t>
      </w:r>
      <w:r>
        <w:rPr>
          <w:rStyle w:val="47"/>
          <w:rFonts w:hint="eastAsia" w:ascii="宋体" w:hAnsi="宋体" w:cs="宋体"/>
          <w:kern w:val="0"/>
          <w:sz w:val="24"/>
          <w:u w:val="single"/>
        </w:rPr>
        <w:t>年</w:t>
      </w:r>
      <w:r>
        <w:rPr>
          <w:rStyle w:val="47"/>
          <w:rFonts w:hint="eastAsia" w:ascii="宋体" w:hAnsi="宋体" w:cs="宋体"/>
          <w:kern w:val="0"/>
          <w:sz w:val="24"/>
          <w:u w:val="single"/>
          <w:lang w:val="en-US"/>
        </w:rPr>
        <w:t xml:space="preserve"> 05</w:t>
      </w:r>
      <w:r>
        <w:rPr>
          <w:rStyle w:val="47"/>
          <w:rFonts w:hint="eastAsia" w:ascii="宋体" w:hAnsi="宋体" w:cs="宋体"/>
          <w:kern w:val="0"/>
          <w:sz w:val="24"/>
          <w:u w:val="single"/>
        </w:rPr>
        <w:t>月</w:t>
      </w:r>
      <w:r>
        <w:rPr>
          <w:rStyle w:val="47"/>
          <w:rFonts w:hint="eastAsia" w:ascii="宋体" w:hAnsi="宋体" w:cs="宋体"/>
          <w:kern w:val="0"/>
          <w:sz w:val="24"/>
          <w:u w:val="single"/>
          <w:lang w:val="en-US"/>
        </w:rPr>
        <w:t>06</w:t>
      </w:r>
      <w:r>
        <w:rPr>
          <w:rStyle w:val="47"/>
          <w:rFonts w:hint="eastAsia" w:ascii="宋体" w:hAnsi="宋体" w:cs="宋体"/>
          <w:kern w:val="0"/>
          <w:sz w:val="24"/>
          <w:u w:val="single"/>
        </w:rPr>
        <w:t>日9时30分</w:t>
      </w:r>
      <w:r>
        <w:rPr>
          <w:rStyle w:val="47"/>
          <w:rFonts w:hint="eastAsia" w:ascii="宋体" w:hAnsi="宋体" w:cs="宋体"/>
          <w:kern w:val="0"/>
          <w:sz w:val="24"/>
        </w:rPr>
        <w:t>。</w:t>
      </w:r>
    </w:p>
    <w:p w14:paraId="1813321E">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6.2 开标地点：</w:t>
      </w:r>
      <w:r>
        <w:rPr>
          <w:rStyle w:val="47"/>
          <w:rFonts w:hint="eastAsia" w:ascii="宋体" w:hAnsi="宋体" w:cs="宋体"/>
          <w:kern w:val="0"/>
          <w:sz w:val="24"/>
          <w:u w:val="single"/>
        </w:rPr>
        <w:t>铜陵经济技术开发区管委会报告厅（铜陵市翠湖二路1258号）</w:t>
      </w:r>
      <w:r>
        <w:rPr>
          <w:rStyle w:val="47"/>
          <w:rFonts w:hint="eastAsia" w:ascii="宋体" w:hAnsi="宋体" w:cs="宋体"/>
          <w:kern w:val="0"/>
          <w:sz w:val="24"/>
        </w:rPr>
        <w:t>。</w:t>
      </w:r>
    </w:p>
    <w:p w14:paraId="337668AA">
      <w:pPr>
        <w:snapToGrid w:val="0"/>
        <w:spacing w:line="500" w:lineRule="exact"/>
        <w:ind w:firstLine="482" w:firstLineChars="200"/>
        <w:rPr>
          <w:rStyle w:val="47"/>
          <w:rFonts w:hint="eastAsia" w:ascii="宋体" w:hAnsi="宋体" w:cs="宋体"/>
          <w:b/>
          <w:bCs/>
          <w:kern w:val="0"/>
          <w:sz w:val="24"/>
        </w:rPr>
      </w:pPr>
      <w:r>
        <w:rPr>
          <w:rStyle w:val="47"/>
          <w:rFonts w:hint="eastAsia" w:ascii="宋体" w:hAnsi="宋体" w:cs="宋体"/>
          <w:b/>
          <w:bCs/>
          <w:kern w:val="0"/>
          <w:sz w:val="24"/>
        </w:rPr>
        <w:t>7. 发布公告的媒介</w:t>
      </w:r>
    </w:p>
    <w:p w14:paraId="609A0B56">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本次招标公告同时在</w:t>
      </w:r>
      <w:r>
        <w:rPr>
          <w:rStyle w:val="47"/>
          <w:rFonts w:hint="eastAsia" w:ascii="宋体" w:hAnsi="宋体" w:cs="宋体"/>
          <w:kern w:val="0"/>
          <w:sz w:val="24"/>
          <w:u w:val="single"/>
        </w:rPr>
        <w:t>铜陵市公共资源交易网、铜陵经济技术开发区网站</w:t>
      </w:r>
      <w:r>
        <w:rPr>
          <w:rStyle w:val="47"/>
          <w:rFonts w:hint="eastAsia" w:ascii="宋体" w:hAnsi="宋体" w:cs="宋体"/>
          <w:kern w:val="0"/>
          <w:sz w:val="24"/>
        </w:rPr>
        <w:t>上发布。</w:t>
      </w:r>
    </w:p>
    <w:p w14:paraId="10B1CA52">
      <w:pPr>
        <w:snapToGrid w:val="0"/>
        <w:spacing w:line="500" w:lineRule="exact"/>
        <w:ind w:firstLine="482" w:firstLineChars="200"/>
        <w:rPr>
          <w:rStyle w:val="47"/>
          <w:rFonts w:hint="eastAsia" w:ascii="宋体" w:hAnsi="宋体" w:cs="宋体"/>
          <w:b/>
          <w:bCs/>
          <w:kern w:val="0"/>
          <w:sz w:val="24"/>
        </w:rPr>
      </w:pPr>
      <w:r>
        <w:rPr>
          <w:rStyle w:val="47"/>
          <w:rFonts w:hint="eastAsia" w:ascii="宋体" w:hAnsi="宋体" w:cs="宋体"/>
          <w:b/>
          <w:bCs/>
          <w:kern w:val="0"/>
          <w:sz w:val="24"/>
        </w:rPr>
        <w:t>8.联系方式</w:t>
      </w:r>
    </w:p>
    <w:p w14:paraId="0FAB6ABB">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8.1 招标人</w:t>
      </w:r>
    </w:p>
    <w:p w14:paraId="3E2A5197">
      <w:pPr>
        <w:snapToGrid w:val="0"/>
        <w:spacing w:line="500" w:lineRule="exact"/>
        <w:ind w:firstLine="480" w:firstLineChars="200"/>
        <w:rPr>
          <w:rStyle w:val="47"/>
          <w:rFonts w:hint="eastAsia" w:ascii="宋体" w:hAnsi="宋体" w:cs="宋体"/>
          <w:kern w:val="0"/>
          <w:sz w:val="24"/>
          <w:highlight w:val="yellow"/>
        </w:rPr>
      </w:pPr>
      <w:r>
        <w:rPr>
          <w:rStyle w:val="47"/>
          <w:rFonts w:hint="eastAsia" w:ascii="宋体" w:hAnsi="宋体" w:cs="宋体"/>
          <w:kern w:val="0"/>
          <w:sz w:val="24"/>
        </w:rPr>
        <w:t>招 标 人：</w:t>
      </w:r>
      <w:r>
        <w:rPr>
          <w:rStyle w:val="47"/>
          <w:rFonts w:hint="eastAsia" w:ascii="宋体" w:hAnsi="宋体" w:cs="宋体"/>
          <w:kern w:val="0"/>
          <w:sz w:val="24"/>
          <w:u w:val="single"/>
        </w:rPr>
        <w:t>铜陵大江投资控股有限公司</w:t>
      </w:r>
    </w:p>
    <w:p w14:paraId="7888D688">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地    址：</w:t>
      </w:r>
      <w:r>
        <w:rPr>
          <w:rStyle w:val="47"/>
          <w:rFonts w:hint="eastAsia" w:ascii="宋体" w:hAnsi="宋体" w:cs="宋体"/>
          <w:kern w:val="0"/>
          <w:sz w:val="24"/>
          <w:u w:val="single"/>
        </w:rPr>
        <w:t>铜陵市开发区翠湖五路</w:t>
      </w:r>
    </w:p>
    <w:p w14:paraId="349B26F4">
      <w:pPr>
        <w:snapToGrid w:val="0"/>
        <w:spacing w:line="500" w:lineRule="exact"/>
        <w:ind w:firstLine="480" w:firstLineChars="200"/>
        <w:rPr>
          <w:rStyle w:val="47"/>
          <w:rFonts w:hint="eastAsia" w:ascii="宋体" w:hAnsi="宋体" w:eastAsia="宋体" w:cs="宋体"/>
          <w:kern w:val="0"/>
          <w:sz w:val="24"/>
          <w:lang w:val="en-US" w:eastAsia="zh-CN"/>
        </w:rPr>
      </w:pPr>
      <w:r>
        <w:rPr>
          <w:rStyle w:val="47"/>
          <w:rFonts w:hint="eastAsia" w:ascii="宋体" w:hAnsi="宋体" w:cs="宋体"/>
          <w:kern w:val="0"/>
          <w:sz w:val="24"/>
        </w:rPr>
        <w:t>联 系 人：</w:t>
      </w:r>
      <w:r>
        <w:rPr>
          <w:rStyle w:val="47"/>
          <w:rFonts w:hint="eastAsia" w:ascii="宋体" w:hAnsi="宋体" w:cs="宋体"/>
          <w:kern w:val="0"/>
          <w:sz w:val="24"/>
          <w:u w:val="single"/>
          <w:lang w:eastAsia="zh-CN"/>
        </w:rPr>
        <w:t>徐先生</w:t>
      </w:r>
    </w:p>
    <w:p w14:paraId="3F3228BF">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电    话：</w:t>
      </w:r>
      <w:r>
        <w:rPr>
          <w:rFonts w:ascii="宋体" w:hAnsi="宋体" w:cs="宋体"/>
          <w:kern w:val="0"/>
          <w:sz w:val="24"/>
          <w:u w:val="single"/>
          <w:lang w:val="zh-CN"/>
        </w:rPr>
        <w:t>0562-</w:t>
      </w:r>
      <w:r>
        <w:rPr>
          <w:rFonts w:hint="eastAsia" w:asciiTheme="minorEastAsia" w:hAnsiTheme="minorEastAsia" w:eastAsiaTheme="minorEastAsia" w:cstheme="minorEastAsia"/>
          <w:sz w:val="24"/>
          <w:u w:val="single"/>
        </w:rPr>
        <w:t>2681971</w:t>
      </w:r>
    </w:p>
    <w:p w14:paraId="0251F385">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8.2 招标代理机构</w:t>
      </w:r>
    </w:p>
    <w:p w14:paraId="1CF7D769">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招标代理机构：</w:t>
      </w:r>
      <w:r>
        <w:rPr>
          <w:rStyle w:val="47"/>
          <w:rFonts w:hint="eastAsia" w:ascii="宋体" w:hAnsi="宋体" w:cs="宋体"/>
          <w:kern w:val="0"/>
          <w:sz w:val="24"/>
          <w:u w:val="single"/>
        </w:rPr>
        <w:t>安徽永昌工程咨询管理有限公司</w:t>
      </w:r>
    </w:p>
    <w:p w14:paraId="3E4C8CBC">
      <w:pPr>
        <w:snapToGrid w:val="0"/>
        <w:spacing w:line="500" w:lineRule="exact"/>
        <w:ind w:firstLine="480" w:firstLineChars="200"/>
        <w:rPr>
          <w:rStyle w:val="47"/>
          <w:rFonts w:hint="eastAsia" w:ascii="宋体" w:hAnsi="宋体" w:cs="宋体"/>
          <w:kern w:val="0"/>
          <w:sz w:val="24"/>
          <w:u w:val="single"/>
        </w:rPr>
      </w:pPr>
      <w:r>
        <w:rPr>
          <w:rStyle w:val="47"/>
          <w:rFonts w:hint="eastAsia" w:ascii="宋体" w:hAnsi="宋体" w:cs="宋体"/>
          <w:kern w:val="0"/>
          <w:sz w:val="24"/>
        </w:rPr>
        <w:t>地    址：</w:t>
      </w:r>
      <w:r>
        <w:rPr>
          <w:rStyle w:val="47"/>
          <w:rFonts w:hint="eastAsia" w:ascii="宋体" w:hAnsi="宋体" w:cs="宋体"/>
          <w:kern w:val="0"/>
          <w:sz w:val="24"/>
          <w:u w:val="single"/>
        </w:rPr>
        <w:t>铜陵市北斗星城B7栋1202室</w:t>
      </w:r>
    </w:p>
    <w:p w14:paraId="51FD53A1">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联 系 人：</w:t>
      </w:r>
      <w:r>
        <w:rPr>
          <w:rStyle w:val="47"/>
          <w:rFonts w:hint="eastAsia" w:ascii="宋体" w:hAnsi="宋体" w:cs="宋体"/>
          <w:kern w:val="0"/>
          <w:sz w:val="24"/>
          <w:lang w:val="en-US"/>
        </w:rPr>
        <w:t>肖工</w:t>
      </w:r>
      <w:r>
        <w:rPr>
          <w:rStyle w:val="47"/>
          <w:rFonts w:hint="eastAsia" w:ascii="宋体" w:hAnsi="宋体" w:cs="宋体"/>
          <w:kern w:val="0"/>
          <w:sz w:val="24"/>
        </w:rPr>
        <w:t xml:space="preserve">                        </w:t>
      </w:r>
    </w:p>
    <w:p w14:paraId="7E7E28D1">
      <w:pPr>
        <w:snapToGrid w:val="0"/>
        <w:spacing w:line="500" w:lineRule="exact"/>
        <w:ind w:firstLine="480" w:firstLineChars="200"/>
        <w:rPr>
          <w:rStyle w:val="47"/>
          <w:rFonts w:hint="eastAsia" w:ascii="宋体" w:hAnsi="宋体" w:cs="宋体"/>
          <w:b/>
          <w:bCs/>
          <w:kern w:val="0"/>
          <w:sz w:val="24"/>
        </w:rPr>
      </w:pPr>
      <w:r>
        <w:rPr>
          <w:rStyle w:val="47"/>
          <w:rFonts w:hint="eastAsia" w:ascii="宋体" w:hAnsi="宋体" w:cs="宋体"/>
          <w:kern w:val="0"/>
          <w:sz w:val="24"/>
        </w:rPr>
        <w:t>电    话：</w:t>
      </w:r>
      <w:r>
        <w:rPr>
          <w:rStyle w:val="47"/>
          <w:rFonts w:hint="eastAsia" w:ascii="宋体" w:hAnsi="宋体" w:cs="宋体"/>
          <w:kern w:val="0"/>
          <w:sz w:val="24"/>
          <w:u w:val="single"/>
          <w:lang w:val="en-US"/>
        </w:rPr>
        <w:t>13093330919</w:t>
      </w:r>
      <w:r>
        <w:rPr>
          <w:rStyle w:val="47"/>
          <w:rFonts w:hint="eastAsia" w:ascii="宋体" w:hAnsi="宋体" w:cs="宋体"/>
          <w:kern w:val="0"/>
          <w:sz w:val="24"/>
        </w:rPr>
        <w:t xml:space="preserve">   </w:t>
      </w:r>
    </w:p>
    <w:p w14:paraId="48F0D841">
      <w:pPr>
        <w:snapToGrid w:val="0"/>
        <w:spacing w:line="500" w:lineRule="exact"/>
        <w:ind w:firstLine="482" w:firstLineChars="200"/>
        <w:rPr>
          <w:rStyle w:val="47"/>
          <w:rFonts w:hint="eastAsia" w:ascii="宋体" w:hAnsi="宋体" w:cs="宋体"/>
          <w:b/>
          <w:bCs/>
          <w:kern w:val="0"/>
          <w:sz w:val="24"/>
        </w:rPr>
      </w:pPr>
      <w:r>
        <w:rPr>
          <w:rStyle w:val="47"/>
          <w:rFonts w:hint="eastAsia" w:ascii="宋体" w:hAnsi="宋体" w:cs="宋体"/>
          <w:b/>
          <w:bCs/>
          <w:kern w:val="0"/>
          <w:sz w:val="24"/>
        </w:rPr>
        <w:t>9.其他事项说明</w:t>
      </w:r>
    </w:p>
    <w:p w14:paraId="5AA5190B">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9.1投标人不得存在的其他关联情形、不得存在的其他不良状况或不良信用记录详见投标人须知前附表。</w:t>
      </w:r>
    </w:p>
    <w:p w14:paraId="0ABE9643">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kern w:val="0"/>
          <w:sz w:val="24"/>
        </w:rPr>
        <w:t>9.2本项目投标保证</w:t>
      </w:r>
      <w:r>
        <w:rPr>
          <w:rStyle w:val="47"/>
          <w:rFonts w:hint="eastAsia" w:ascii="宋体" w:hAnsi="宋体" w:cs="宋体"/>
          <w:kern w:val="0"/>
          <w:sz w:val="24"/>
          <w:highlight w:val="none"/>
        </w:rPr>
        <w:t>金为</w:t>
      </w:r>
      <w:r>
        <w:rPr>
          <w:rStyle w:val="47"/>
          <w:rFonts w:hint="eastAsia" w:ascii="宋体" w:hAnsi="宋体" w:cs="宋体"/>
          <w:kern w:val="0"/>
          <w:sz w:val="24"/>
          <w:highlight w:val="none"/>
          <w:lang w:val="en-US"/>
        </w:rPr>
        <w:t>60</w:t>
      </w:r>
      <w:r>
        <w:rPr>
          <w:rStyle w:val="47"/>
          <w:rFonts w:hint="eastAsia" w:ascii="宋体" w:hAnsi="宋体" w:cs="宋体"/>
          <w:kern w:val="0"/>
          <w:sz w:val="24"/>
          <w:highlight w:val="none"/>
        </w:rPr>
        <w:t>00.00元，可采用转账</w:t>
      </w:r>
      <w:r>
        <w:rPr>
          <w:rStyle w:val="47"/>
          <w:rFonts w:hint="eastAsia" w:ascii="宋体" w:hAnsi="宋体" w:cs="宋体"/>
          <w:kern w:val="0"/>
          <w:sz w:val="24"/>
        </w:rPr>
        <w:t>、保函、保证保险等方式缴纳，具体开具方法见投标人须知前附表。</w:t>
      </w:r>
    </w:p>
    <w:p w14:paraId="4C9744F5">
      <w:pPr>
        <w:spacing w:line="500" w:lineRule="exact"/>
        <w:ind w:firstLine="482" w:firstLineChars="200"/>
        <w:textAlignment w:val="auto"/>
        <w:rPr>
          <w:rFonts w:hint="eastAsia" w:ascii="宋体" w:hAnsi="宋体" w:eastAsia="宋体" w:cs="宋体"/>
          <w:b/>
          <w:bCs/>
          <w:sz w:val="24"/>
          <w:lang w:eastAsia="zh-CN"/>
        </w:rPr>
      </w:pPr>
      <w:r>
        <w:rPr>
          <w:rFonts w:hint="eastAsia" w:ascii="宋体" w:hAnsi="宋体" w:cs="宋体"/>
          <w:b/>
          <w:bCs/>
          <w:sz w:val="24"/>
        </w:rPr>
        <w:t>10.投标保证金收款银行账户信息</w:t>
      </w:r>
      <w:r>
        <w:rPr>
          <w:rFonts w:hint="eastAsia" w:ascii="宋体" w:hAnsi="宋体" w:cs="宋体"/>
          <w:b/>
          <w:bCs/>
          <w:sz w:val="24"/>
          <w:lang w:eastAsia="zh-CN"/>
        </w:rPr>
        <w:t>（</w:t>
      </w:r>
      <w:r>
        <w:rPr>
          <w:rFonts w:hint="eastAsia" w:ascii="宋体" w:hAnsi="宋体" w:cs="宋体"/>
          <w:b/>
          <w:bCs/>
          <w:sz w:val="24"/>
          <w:lang w:val="en-US" w:eastAsia="zh-CN"/>
        </w:rPr>
        <w:t>备注项目名称</w:t>
      </w:r>
      <w:r>
        <w:rPr>
          <w:rFonts w:hint="eastAsia" w:ascii="宋体" w:hAnsi="宋体" w:cs="宋体"/>
          <w:b/>
          <w:bCs/>
          <w:sz w:val="24"/>
          <w:lang w:eastAsia="zh-CN"/>
        </w:rPr>
        <w:t>）</w:t>
      </w:r>
    </w:p>
    <w:p w14:paraId="21A57986">
      <w:pPr>
        <w:keepNext w:val="0"/>
        <w:keepLines w:val="0"/>
        <w:pageBreakBefore w:val="0"/>
        <w:kinsoku/>
        <w:wordWrap/>
        <w:overflowPunct/>
        <w:topLinePunct w:val="0"/>
        <w:autoSpaceDE/>
        <w:autoSpaceDN/>
        <w:bidi w:val="0"/>
        <w:adjustRightInd/>
        <w:snapToGrid/>
        <w:spacing w:line="500" w:lineRule="exact"/>
        <w:ind w:left="0" w:lef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转账形式的保证金请缴至以下账号：</w:t>
      </w:r>
      <w:bookmarkStart w:id="496" w:name="_GoBack"/>
      <w:bookmarkEnd w:id="496"/>
    </w:p>
    <w:p w14:paraId="72E98A30">
      <w:pPr>
        <w:keepNext w:val="0"/>
        <w:keepLines w:val="0"/>
        <w:pageBreakBefore w:val="0"/>
        <w:kinsoku/>
        <w:wordWrap/>
        <w:overflowPunct/>
        <w:topLinePunct w:val="0"/>
        <w:autoSpaceDE/>
        <w:autoSpaceDN/>
        <w:bidi w:val="0"/>
        <w:adjustRightInd/>
        <w:snapToGrid/>
        <w:spacing w:line="500" w:lineRule="exact"/>
        <w:ind w:left="0" w:lef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户名：</w:t>
      </w:r>
      <w:r>
        <w:rPr>
          <w:rFonts w:hint="eastAsia" w:ascii="宋体" w:hAnsi="宋体" w:cs="宋体"/>
          <w:color w:val="auto"/>
          <w:sz w:val="24"/>
          <w:szCs w:val="24"/>
          <w:highlight w:val="none"/>
          <w:lang w:val="en-US" w:eastAsia="zh-CN"/>
        </w:rPr>
        <w:t>安徽永昌工程咨询管理有限公司</w:t>
      </w:r>
    </w:p>
    <w:p w14:paraId="0E0B81DE">
      <w:pPr>
        <w:keepNext w:val="0"/>
        <w:keepLines w:val="0"/>
        <w:pageBreakBefore w:val="0"/>
        <w:kinsoku/>
        <w:wordWrap/>
        <w:overflowPunct/>
        <w:topLinePunct w:val="0"/>
        <w:autoSpaceDE/>
        <w:autoSpaceDN/>
        <w:bidi w:val="0"/>
        <w:adjustRightInd/>
        <w:snapToGrid/>
        <w:spacing w:line="500" w:lineRule="exact"/>
        <w:ind w:left="0" w:lef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账号：</w:t>
      </w:r>
      <w:r>
        <w:rPr>
          <w:rStyle w:val="47"/>
          <w:rFonts w:hint="eastAsia" w:ascii="宋体" w:hAnsi="宋体" w:eastAsia="宋体" w:cs="宋体"/>
          <w:b w:val="0"/>
          <w:bCs w:val="0"/>
          <w:kern w:val="0"/>
          <w:sz w:val="24"/>
          <w:lang w:val="en-US" w:eastAsia="zh-CN"/>
        </w:rPr>
        <w:t>11510078801300001613</w:t>
      </w:r>
    </w:p>
    <w:p w14:paraId="6930CB7C">
      <w:pPr>
        <w:snapToGrid w:val="0"/>
        <w:spacing w:line="500" w:lineRule="exact"/>
        <w:ind w:firstLine="480" w:firstLineChars="200"/>
        <w:rPr>
          <w:rStyle w:val="47"/>
          <w:rFonts w:hint="eastAsia" w:ascii="宋体" w:hAnsi="宋体" w:eastAsia="宋体" w:cs="宋体"/>
          <w:b w:val="0"/>
          <w:bCs w:val="0"/>
          <w:kern w:val="0"/>
          <w:sz w:val="24"/>
        </w:rPr>
      </w:pPr>
      <w:r>
        <w:rPr>
          <w:rFonts w:hint="eastAsia" w:ascii="宋体" w:hAnsi="宋体" w:eastAsia="宋体" w:cs="宋体"/>
          <w:color w:val="auto"/>
          <w:sz w:val="24"/>
          <w:szCs w:val="24"/>
          <w:highlight w:val="none"/>
          <w:lang w:val="en-US" w:eastAsia="zh-CN"/>
        </w:rPr>
        <w:t>开户银行：</w:t>
      </w:r>
      <w:r>
        <w:rPr>
          <w:rFonts w:hint="eastAsia" w:ascii="宋体" w:hAnsi="宋体" w:cs="宋体"/>
          <w:sz w:val="24"/>
          <w:szCs w:val="24"/>
          <w:highlight w:val="none"/>
          <w:lang w:val="en-US" w:eastAsia="zh-CN"/>
        </w:rPr>
        <w:t>上海浦东发展银行铜陵支行</w:t>
      </w:r>
    </w:p>
    <w:p w14:paraId="468ABCDB">
      <w:pPr>
        <w:pStyle w:val="37"/>
        <w:ind w:firstLine="0" w:firstLineChars="0"/>
        <w:rPr>
          <w:rFonts w:hint="default"/>
        </w:rPr>
      </w:pPr>
    </w:p>
    <w:p w14:paraId="74C5FD2B">
      <w:pPr>
        <w:pStyle w:val="37"/>
        <w:ind w:firstLine="0" w:firstLineChars="0"/>
        <w:rPr>
          <w:rFonts w:hint="default"/>
        </w:rPr>
      </w:pPr>
    </w:p>
    <w:p w14:paraId="6A8E3E33">
      <w:pPr>
        <w:pStyle w:val="37"/>
        <w:ind w:firstLine="0" w:firstLineChars="0"/>
        <w:rPr>
          <w:rFonts w:hint="default"/>
        </w:rPr>
      </w:pPr>
    </w:p>
    <w:p w14:paraId="6DF513CD">
      <w:pPr>
        <w:pStyle w:val="37"/>
        <w:ind w:firstLine="0" w:firstLineChars="0"/>
        <w:rPr>
          <w:rFonts w:hint="default"/>
        </w:rPr>
      </w:pPr>
    </w:p>
    <w:p w14:paraId="6E05812D">
      <w:pPr>
        <w:pStyle w:val="37"/>
        <w:ind w:firstLine="0" w:firstLineChars="0"/>
        <w:rPr>
          <w:rFonts w:hint="default"/>
        </w:rPr>
      </w:pPr>
    </w:p>
    <w:p w14:paraId="64399627"/>
    <w:p w14:paraId="29AB36A8">
      <w:pPr>
        <w:pStyle w:val="2"/>
      </w:pPr>
    </w:p>
    <w:p w14:paraId="771C970F"/>
    <w:p w14:paraId="75C4E219">
      <w:pPr>
        <w:pStyle w:val="2"/>
      </w:pPr>
    </w:p>
    <w:p w14:paraId="10424B49">
      <w:pPr>
        <w:pStyle w:val="12"/>
        <w:ind w:firstLine="440"/>
        <w:rPr>
          <w:rFonts w:hint="default"/>
        </w:rPr>
      </w:pPr>
    </w:p>
    <w:p w14:paraId="5A4EDF53">
      <w:pPr>
        <w:pStyle w:val="13"/>
        <w:ind w:firstLine="360"/>
      </w:pPr>
    </w:p>
    <w:p w14:paraId="1EDA48A6"/>
    <w:p w14:paraId="3721C572">
      <w:pPr>
        <w:pStyle w:val="37"/>
        <w:ind w:firstLine="0" w:firstLineChars="0"/>
        <w:rPr>
          <w:rFonts w:hint="default"/>
        </w:rPr>
      </w:pPr>
    </w:p>
    <w:p w14:paraId="13D690AB">
      <w:pPr>
        <w:pStyle w:val="12"/>
        <w:ind w:firstLine="440"/>
        <w:rPr>
          <w:rFonts w:hint="default"/>
        </w:rPr>
      </w:pPr>
    </w:p>
    <w:p w14:paraId="29789B95">
      <w:pPr>
        <w:pStyle w:val="39"/>
        <w:spacing w:before="0" w:after="0" w:line="360" w:lineRule="auto"/>
        <w:ind w:firstLine="643"/>
        <w:jc w:val="center"/>
        <w:rPr>
          <w:rStyle w:val="47"/>
          <w:rFonts w:hint="eastAsia" w:ascii="宋体" w:hAnsi="宋体" w:cs="宋体"/>
          <w:sz w:val="32"/>
          <w:szCs w:val="40"/>
        </w:rPr>
      </w:pPr>
      <w:r>
        <w:rPr>
          <w:rStyle w:val="47"/>
          <w:rFonts w:hint="eastAsia" w:ascii="宋体" w:hAnsi="宋体" w:cs="宋体"/>
          <w:sz w:val="32"/>
          <w:szCs w:val="40"/>
        </w:rPr>
        <w:t>第二章 投标须知前附表</w:t>
      </w:r>
    </w:p>
    <w:p w14:paraId="12F56418">
      <w:pPr>
        <w:pStyle w:val="39"/>
        <w:spacing w:before="0" w:after="0" w:line="360" w:lineRule="auto"/>
        <w:ind w:firstLine="602"/>
        <w:jc w:val="center"/>
        <w:rPr>
          <w:rStyle w:val="47"/>
          <w:rFonts w:hint="eastAsia" w:ascii="宋体" w:hAnsi="宋体" w:cs="宋体"/>
          <w:sz w:val="30"/>
          <w:szCs w:val="30"/>
        </w:rPr>
      </w:pPr>
      <w:r>
        <w:rPr>
          <w:rStyle w:val="47"/>
          <w:rFonts w:hint="eastAsia" w:ascii="宋体" w:hAnsi="宋体" w:cs="宋体"/>
          <w:sz w:val="30"/>
          <w:szCs w:val="30"/>
        </w:rPr>
        <w:t>（一）前附表1</w:t>
      </w:r>
    </w:p>
    <w:tbl>
      <w:tblPr>
        <w:tblStyle w:val="27"/>
        <w:tblW w:w="10066"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62"/>
        <w:gridCol w:w="2025"/>
        <w:gridCol w:w="7079"/>
      </w:tblGrid>
      <w:tr w14:paraId="2272AE8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6B0DB2B3">
            <w:pPr>
              <w:snapToGrid w:val="0"/>
              <w:spacing w:line="500" w:lineRule="exact"/>
              <w:ind w:firstLine="103" w:firstLineChars="43"/>
              <w:jc w:val="center"/>
              <w:rPr>
                <w:rStyle w:val="47"/>
                <w:rFonts w:hint="eastAsia" w:ascii="宋体" w:hAnsi="宋体" w:cs="宋体"/>
                <w:sz w:val="24"/>
              </w:rPr>
            </w:pPr>
            <w:r>
              <w:rPr>
                <w:rStyle w:val="47"/>
                <w:rFonts w:hint="eastAsia" w:ascii="宋体" w:hAnsi="宋体" w:cs="宋体"/>
                <w:sz w:val="24"/>
              </w:rPr>
              <w:t>序号</w:t>
            </w:r>
          </w:p>
        </w:tc>
        <w:tc>
          <w:tcPr>
            <w:tcW w:w="2025" w:type="dxa"/>
            <w:tcBorders>
              <w:top w:val="single" w:color="000000" w:sz="4" w:space="0"/>
              <w:left w:val="single" w:color="000000" w:sz="4" w:space="0"/>
              <w:bottom w:val="single" w:color="000000" w:sz="4" w:space="0"/>
              <w:right w:val="single" w:color="000000" w:sz="4" w:space="0"/>
            </w:tcBorders>
            <w:vAlign w:val="center"/>
          </w:tcPr>
          <w:p w14:paraId="078D6FE5">
            <w:pPr>
              <w:snapToGrid w:val="0"/>
              <w:spacing w:line="500" w:lineRule="exact"/>
              <w:ind w:firstLine="480"/>
              <w:jc w:val="center"/>
              <w:rPr>
                <w:rStyle w:val="47"/>
                <w:rFonts w:hint="eastAsia" w:ascii="宋体" w:hAnsi="宋体" w:cs="宋体"/>
                <w:sz w:val="24"/>
              </w:rPr>
            </w:pPr>
            <w:r>
              <w:rPr>
                <w:rStyle w:val="47"/>
                <w:rFonts w:hint="eastAsia" w:ascii="宋体" w:hAnsi="宋体" w:cs="宋体"/>
                <w:sz w:val="24"/>
              </w:rPr>
              <w:t>序列名称</w:t>
            </w:r>
          </w:p>
        </w:tc>
        <w:tc>
          <w:tcPr>
            <w:tcW w:w="7079" w:type="dxa"/>
            <w:tcBorders>
              <w:top w:val="single" w:color="000000" w:sz="4" w:space="0"/>
              <w:left w:val="single" w:color="000000" w:sz="4" w:space="0"/>
              <w:bottom w:val="single" w:color="000000" w:sz="4" w:space="0"/>
              <w:right w:val="single" w:color="000000" w:sz="4" w:space="0"/>
            </w:tcBorders>
            <w:vAlign w:val="center"/>
          </w:tcPr>
          <w:p w14:paraId="580A6933">
            <w:pPr>
              <w:tabs>
                <w:tab w:val="left" w:pos="1180"/>
              </w:tabs>
              <w:snapToGrid w:val="0"/>
              <w:spacing w:line="500" w:lineRule="exact"/>
              <w:ind w:firstLine="480"/>
              <w:jc w:val="center"/>
              <w:rPr>
                <w:rStyle w:val="47"/>
                <w:rFonts w:hint="eastAsia" w:ascii="宋体" w:hAnsi="宋体" w:cs="宋体"/>
                <w:sz w:val="24"/>
              </w:rPr>
            </w:pPr>
            <w:r>
              <w:rPr>
                <w:rStyle w:val="47"/>
                <w:rFonts w:hint="eastAsia" w:ascii="宋体" w:hAnsi="宋体" w:cs="宋体"/>
                <w:sz w:val="24"/>
              </w:rPr>
              <w:t>序列</w:t>
            </w:r>
          </w:p>
        </w:tc>
      </w:tr>
      <w:tr w14:paraId="2603DA7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249E6B8D">
            <w:pPr>
              <w:snapToGrid w:val="0"/>
              <w:spacing w:line="500" w:lineRule="exact"/>
              <w:jc w:val="center"/>
              <w:rPr>
                <w:rStyle w:val="47"/>
                <w:rFonts w:hint="eastAsia" w:ascii="宋体" w:hAnsi="宋体" w:cs="宋体"/>
                <w:sz w:val="24"/>
              </w:rPr>
            </w:pPr>
            <w:r>
              <w:rPr>
                <w:rStyle w:val="47"/>
                <w:rFonts w:hint="eastAsia" w:ascii="宋体" w:hAnsi="宋体" w:cs="宋体"/>
                <w:sz w:val="24"/>
              </w:rPr>
              <w:t>1</w:t>
            </w:r>
          </w:p>
        </w:tc>
        <w:tc>
          <w:tcPr>
            <w:tcW w:w="2025" w:type="dxa"/>
            <w:tcBorders>
              <w:top w:val="single" w:color="000000" w:sz="4" w:space="0"/>
              <w:left w:val="single" w:color="000000" w:sz="4" w:space="0"/>
              <w:bottom w:val="single" w:color="000000" w:sz="4" w:space="0"/>
              <w:right w:val="single" w:color="000000" w:sz="4" w:space="0"/>
            </w:tcBorders>
            <w:vAlign w:val="center"/>
          </w:tcPr>
          <w:p w14:paraId="6C90D963">
            <w:pPr>
              <w:snapToGrid w:val="0"/>
              <w:spacing w:line="500" w:lineRule="exact"/>
              <w:jc w:val="center"/>
              <w:rPr>
                <w:rStyle w:val="47"/>
                <w:rFonts w:hint="eastAsia" w:ascii="宋体" w:hAnsi="宋体" w:cs="宋体"/>
                <w:sz w:val="24"/>
              </w:rPr>
            </w:pPr>
            <w:r>
              <w:rPr>
                <w:rStyle w:val="47"/>
                <w:rFonts w:hint="eastAsia" w:ascii="宋体" w:hAnsi="宋体" w:cs="宋体"/>
                <w:sz w:val="24"/>
              </w:rPr>
              <w:t>工程名称</w:t>
            </w:r>
          </w:p>
        </w:tc>
        <w:tc>
          <w:tcPr>
            <w:tcW w:w="7079" w:type="dxa"/>
            <w:tcBorders>
              <w:top w:val="single" w:color="000000" w:sz="4" w:space="0"/>
              <w:left w:val="single" w:color="000000" w:sz="4" w:space="0"/>
              <w:bottom w:val="single" w:color="000000" w:sz="4" w:space="0"/>
              <w:right w:val="single" w:color="000000" w:sz="4" w:space="0"/>
            </w:tcBorders>
            <w:vAlign w:val="center"/>
          </w:tcPr>
          <w:p w14:paraId="0BF08AA7">
            <w:pPr>
              <w:snapToGrid w:val="0"/>
              <w:spacing w:line="360" w:lineRule="exact"/>
              <w:ind w:right="105" w:rightChars="50"/>
              <w:rPr>
                <w:rStyle w:val="47"/>
                <w:rFonts w:hint="eastAsia" w:ascii="宋体" w:hAnsi="宋体" w:cs="宋体"/>
                <w:sz w:val="24"/>
              </w:rPr>
            </w:pPr>
            <w:r>
              <w:rPr>
                <w:rStyle w:val="47"/>
                <w:rFonts w:hint="eastAsia" w:ascii="宋体" w:hAnsi="宋体" w:cs="宋体"/>
                <w:kern w:val="0"/>
                <w:sz w:val="24"/>
              </w:rPr>
              <w:t>富民渠闸站区域金冠铜业停车场及连接道路等恢复工程</w:t>
            </w:r>
          </w:p>
        </w:tc>
      </w:tr>
      <w:tr w14:paraId="345E49A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7CE20BF4">
            <w:pPr>
              <w:snapToGrid w:val="0"/>
              <w:spacing w:line="500" w:lineRule="exact"/>
              <w:jc w:val="center"/>
              <w:rPr>
                <w:rStyle w:val="47"/>
                <w:rFonts w:hint="eastAsia" w:ascii="宋体" w:hAnsi="宋体" w:cs="宋体"/>
                <w:sz w:val="24"/>
              </w:rPr>
            </w:pPr>
            <w:r>
              <w:rPr>
                <w:rStyle w:val="47"/>
                <w:rFonts w:hint="eastAsia" w:ascii="宋体" w:hAnsi="宋体" w:cs="宋体"/>
                <w:sz w:val="24"/>
              </w:rPr>
              <w:t>2</w:t>
            </w:r>
          </w:p>
        </w:tc>
        <w:tc>
          <w:tcPr>
            <w:tcW w:w="2025" w:type="dxa"/>
            <w:tcBorders>
              <w:top w:val="single" w:color="000000" w:sz="4" w:space="0"/>
              <w:left w:val="single" w:color="000000" w:sz="4" w:space="0"/>
              <w:bottom w:val="single" w:color="000000" w:sz="4" w:space="0"/>
              <w:right w:val="single" w:color="000000" w:sz="4" w:space="0"/>
            </w:tcBorders>
            <w:vAlign w:val="center"/>
          </w:tcPr>
          <w:p w14:paraId="06F19D55">
            <w:pPr>
              <w:snapToGrid w:val="0"/>
              <w:spacing w:line="500" w:lineRule="exact"/>
              <w:jc w:val="center"/>
              <w:rPr>
                <w:rStyle w:val="47"/>
                <w:rFonts w:hint="eastAsia" w:ascii="宋体" w:hAnsi="宋体" w:cs="宋体"/>
                <w:sz w:val="24"/>
              </w:rPr>
            </w:pPr>
            <w:r>
              <w:rPr>
                <w:rStyle w:val="47"/>
                <w:rFonts w:hint="eastAsia" w:ascii="宋体" w:hAnsi="宋体" w:cs="宋体"/>
                <w:sz w:val="24"/>
              </w:rPr>
              <w:t>建设地点</w:t>
            </w:r>
          </w:p>
        </w:tc>
        <w:tc>
          <w:tcPr>
            <w:tcW w:w="7079" w:type="dxa"/>
            <w:tcBorders>
              <w:top w:val="single" w:color="000000" w:sz="4" w:space="0"/>
              <w:left w:val="single" w:color="000000" w:sz="4" w:space="0"/>
              <w:bottom w:val="single" w:color="000000" w:sz="4" w:space="0"/>
              <w:right w:val="single" w:color="000000" w:sz="4" w:space="0"/>
            </w:tcBorders>
            <w:vAlign w:val="center"/>
          </w:tcPr>
          <w:p w14:paraId="7E2D8BEF">
            <w:pPr>
              <w:snapToGrid w:val="0"/>
              <w:spacing w:line="360" w:lineRule="exact"/>
              <w:ind w:right="105" w:rightChars="50"/>
              <w:rPr>
                <w:rStyle w:val="47"/>
                <w:rFonts w:hint="eastAsia" w:ascii="宋体" w:hAnsi="宋体" w:cs="宋体"/>
                <w:sz w:val="24"/>
              </w:rPr>
            </w:pPr>
            <w:r>
              <w:rPr>
                <w:rStyle w:val="47"/>
                <w:rFonts w:hint="eastAsia" w:ascii="宋体" w:hAnsi="宋体" w:cs="宋体"/>
                <w:kern w:val="0"/>
                <w:sz w:val="24"/>
                <w:highlight w:val="none"/>
                <w:lang w:val="en-US"/>
              </w:rPr>
              <w:t>铜陵经开区</w:t>
            </w:r>
          </w:p>
        </w:tc>
      </w:tr>
      <w:tr w14:paraId="5317937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203C995C">
            <w:pPr>
              <w:snapToGrid w:val="0"/>
              <w:spacing w:line="500" w:lineRule="exact"/>
              <w:jc w:val="center"/>
              <w:rPr>
                <w:rStyle w:val="47"/>
                <w:rFonts w:hint="eastAsia" w:ascii="宋体" w:hAnsi="宋体" w:cs="宋体"/>
                <w:sz w:val="24"/>
              </w:rPr>
            </w:pPr>
            <w:r>
              <w:rPr>
                <w:rStyle w:val="47"/>
                <w:rFonts w:hint="eastAsia" w:ascii="宋体" w:hAnsi="宋体" w:cs="宋体"/>
                <w:sz w:val="24"/>
              </w:rPr>
              <w:t>3</w:t>
            </w:r>
          </w:p>
        </w:tc>
        <w:tc>
          <w:tcPr>
            <w:tcW w:w="2025" w:type="dxa"/>
            <w:tcBorders>
              <w:top w:val="single" w:color="000000" w:sz="4" w:space="0"/>
              <w:left w:val="single" w:color="000000" w:sz="4" w:space="0"/>
              <w:bottom w:val="single" w:color="000000" w:sz="4" w:space="0"/>
              <w:right w:val="single" w:color="000000" w:sz="4" w:space="0"/>
            </w:tcBorders>
            <w:vAlign w:val="center"/>
          </w:tcPr>
          <w:p w14:paraId="4FD42467">
            <w:pPr>
              <w:snapToGrid w:val="0"/>
              <w:spacing w:line="500" w:lineRule="exact"/>
              <w:jc w:val="center"/>
              <w:rPr>
                <w:rStyle w:val="47"/>
                <w:rFonts w:hint="eastAsia" w:ascii="宋体" w:hAnsi="宋体" w:cs="宋体"/>
                <w:sz w:val="24"/>
              </w:rPr>
            </w:pPr>
            <w:r>
              <w:rPr>
                <w:rStyle w:val="47"/>
                <w:rFonts w:hint="eastAsia" w:ascii="宋体" w:hAnsi="宋体" w:cs="宋体"/>
                <w:sz w:val="24"/>
              </w:rPr>
              <w:t>招标人</w:t>
            </w:r>
          </w:p>
        </w:tc>
        <w:tc>
          <w:tcPr>
            <w:tcW w:w="7079" w:type="dxa"/>
            <w:tcBorders>
              <w:top w:val="single" w:color="000000" w:sz="4" w:space="0"/>
              <w:left w:val="single" w:color="000000" w:sz="4" w:space="0"/>
              <w:bottom w:val="single" w:color="000000" w:sz="4" w:space="0"/>
              <w:right w:val="single" w:color="000000" w:sz="4" w:space="0"/>
            </w:tcBorders>
            <w:vAlign w:val="center"/>
          </w:tcPr>
          <w:p w14:paraId="18857649">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见招标公告</w:t>
            </w:r>
          </w:p>
        </w:tc>
      </w:tr>
      <w:tr w14:paraId="1B970DD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A80A72D">
            <w:pPr>
              <w:snapToGrid w:val="0"/>
              <w:spacing w:line="500" w:lineRule="exact"/>
              <w:jc w:val="center"/>
              <w:rPr>
                <w:rStyle w:val="47"/>
                <w:rFonts w:hint="eastAsia" w:ascii="宋体" w:hAnsi="宋体" w:cs="宋体"/>
                <w:sz w:val="24"/>
              </w:rPr>
            </w:pPr>
            <w:r>
              <w:rPr>
                <w:rStyle w:val="47"/>
                <w:rFonts w:hint="eastAsia" w:ascii="宋体" w:hAnsi="宋体" w:cs="宋体"/>
                <w:sz w:val="24"/>
              </w:rPr>
              <w:t>4</w:t>
            </w:r>
          </w:p>
        </w:tc>
        <w:tc>
          <w:tcPr>
            <w:tcW w:w="2025" w:type="dxa"/>
            <w:tcBorders>
              <w:top w:val="single" w:color="000000" w:sz="4" w:space="0"/>
              <w:left w:val="single" w:color="000000" w:sz="4" w:space="0"/>
              <w:bottom w:val="single" w:color="000000" w:sz="4" w:space="0"/>
              <w:right w:val="single" w:color="000000" w:sz="4" w:space="0"/>
            </w:tcBorders>
            <w:vAlign w:val="center"/>
          </w:tcPr>
          <w:p w14:paraId="449A419D">
            <w:pPr>
              <w:snapToGrid w:val="0"/>
              <w:spacing w:line="500" w:lineRule="exact"/>
              <w:jc w:val="center"/>
              <w:rPr>
                <w:rStyle w:val="47"/>
                <w:rFonts w:hint="eastAsia" w:ascii="宋体" w:hAnsi="宋体" w:cs="宋体"/>
                <w:sz w:val="24"/>
              </w:rPr>
            </w:pPr>
            <w:r>
              <w:rPr>
                <w:rStyle w:val="47"/>
                <w:rFonts w:hint="eastAsia" w:ascii="宋体" w:hAnsi="宋体" w:cs="宋体"/>
                <w:sz w:val="24"/>
              </w:rPr>
              <w:t>工程设计单位</w:t>
            </w:r>
          </w:p>
        </w:tc>
        <w:tc>
          <w:tcPr>
            <w:tcW w:w="7079" w:type="dxa"/>
            <w:tcBorders>
              <w:top w:val="single" w:color="000000" w:sz="4" w:space="0"/>
              <w:left w:val="single" w:color="000000" w:sz="4" w:space="0"/>
              <w:bottom w:val="single" w:color="000000" w:sz="4" w:space="0"/>
              <w:right w:val="single" w:color="000000" w:sz="4" w:space="0"/>
            </w:tcBorders>
            <w:vAlign w:val="center"/>
          </w:tcPr>
          <w:p w14:paraId="6CD3FCD3">
            <w:pPr>
              <w:snapToGrid w:val="0"/>
              <w:spacing w:line="360" w:lineRule="exact"/>
              <w:ind w:right="105" w:rightChars="50"/>
              <w:rPr>
                <w:rStyle w:val="47"/>
                <w:rFonts w:hint="eastAsia" w:ascii="宋体" w:hAnsi="宋体" w:cs="宋体"/>
                <w:sz w:val="24"/>
              </w:rPr>
            </w:pPr>
            <w:r>
              <w:rPr>
                <w:rStyle w:val="47"/>
                <w:rFonts w:hint="eastAsia" w:ascii="宋体" w:hAnsi="宋体" w:cs="宋体"/>
                <w:sz w:val="24"/>
                <w:lang w:val="en-US" w:eastAsia="zh-CN"/>
              </w:rPr>
              <w:t>中科瑞城设计有限公司</w:t>
            </w:r>
          </w:p>
        </w:tc>
      </w:tr>
      <w:tr w14:paraId="44B6D4B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0CFB7748">
            <w:pPr>
              <w:snapToGrid w:val="0"/>
              <w:spacing w:line="500" w:lineRule="exact"/>
              <w:jc w:val="center"/>
              <w:rPr>
                <w:rStyle w:val="47"/>
                <w:rFonts w:hint="eastAsia" w:ascii="宋体" w:hAnsi="宋体" w:cs="宋体"/>
                <w:sz w:val="24"/>
              </w:rPr>
            </w:pPr>
            <w:r>
              <w:rPr>
                <w:rStyle w:val="47"/>
                <w:rFonts w:hint="eastAsia" w:ascii="宋体" w:hAnsi="宋体" w:cs="宋体"/>
                <w:sz w:val="24"/>
              </w:rPr>
              <w:t>5</w:t>
            </w:r>
          </w:p>
        </w:tc>
        <w:tc>
          <w:tcPr>
            <w:tcW w:w="2025" w:type="dxa"/>
            <w:tcBorders>
              <w:top w:val="single" w:color="000000" w:sz="4" w:space="0"/>
              <w:left w:val="single" w:color="000000" w:sz="4" w:space="0"/>
              <w:bottom w:val="single" w:color="000000" w:sz="4" w:space="0"/>
              <w:right w:val="single" w:color="000000" w:sz="4" w:space="0"/>
            </w:tcBorders>
            <w:vAlign w:val="center"/>
          </w:tcPr>
          <w:p w14:paraId="261BCE23">
            <w:pPr>
              <w:snapToGrid w:val="0"/>
              <w:spacing w:line="500" w:lineRule="exact"/>
              <w:jc w:val="center"/>
              <w:rPr>
                <w:rStyle w:val="47"/>
                <w:rFonts w:hint="eastAsia" w:ascii="宋体" w:hAnsi="宋体" w:cs="宋体"/>
                <w:sz w:val="24"/>
              </w:rPr>
            </w:pPr>
            <w:r>
              <w:rPr>
                <w:rStyle w:val="47"/>
                <w:rFonts w:hint="eastAsia" w:ascii="宋体" w:hAnsi="宋体" w:cs="宋体"/>
                <w:sz w:val="24"/>
              </w:rPr>
              <w:t>招标范围</w:t>
            </w:r>
          </w:p>
        </w:tc>
        <w:tc>
          <w:tcPr>
            <w:tcW w:w="7079" w:type="dxa"/>
            <w:tcBorders>
              <w:top w:val="single" w:color="000000" w:sz="4" w:space="0"/>
              <w:left w:val="single" w:color="000000" w:sz="4" w:space="0"/>
              <w:bottom w:val="single" w:color="000000" w:sz="4" w:space="0"/>
              <w:right w:val="single" w:color="000000" w:sz="4" w:space="0"/>
            </w:tcBorders>
            <w:vAlign w:val="center"/>
          </w:tcPr>
          <w:p w14:paraId="13BFEB69">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具体详见招标文件、工程量清单及补充答疑文件全部内容。</w:t>
            </w:r>
          </w:p>
        </w:tc>
      </w:tr>
      <w:tr w14:paraId="6AF91C6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5"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350A50F6">
            <w:pPr>
              <w:snapToGrid w:val="0"/>
              <w:spacing w:line="500" w:lineRule="exact"/>
              <w:jc w:val="center"/>
              <w:rPr>
                <w:rStyle w:val="47"/>
                <w:rFonts w:hint="eastAsia" w:ascii="宋体" w:hAnsi="宋体" w:cs="宋体"/>
                <w:sz w:val="24"/>
              </w:rPr>
            </w:pPr>
            <w:r>
              <w:rPr>
                <w:rStyle w:val="47"/>
                <w:rFonts w:hint="eastAsia" w:ascii="宋体" w:hAnsi="宋体" w:cs="宋体"/>
                <w:sz w:val="24"/>
              </w:rPr>
              <w:t>6</w:t>
            </w:r>
          </w:p>
        </w:tc>
        <w:tc>
          <w:tcPr>
            <w:tcW w:w="2025" w:type="dxa"/>
            <w:tcBorders>
              <w:top w:val="single" w:color="000000" w:sz="4" w:space="0"/>
              <w:left w:val="single" w:color="000000" w:sz="4" w:space="0"/>
              <w:bottom w:val="single" w:color="000000" w:sz="4" w:space="0"/>
              <w:right w:val="single" w:color="000000" w:sz="4" w:space="0"/>
            </w:tcBorders>
            <w:vAlign w:val="center"/>
          </w:tcPr>
          <w:p w14:paraId="67D0ABDB">
            <w:pPr>
              <w:snapToGrid w:val="0"/>
              <w:spacing w:line="500" w:lineRule="exact"/>
              <w:jc w:val="center"/>
              <w:rPr>
                <w:rStyle w:val="47"/>
                <w:rFonts w:hint="eastAsia" w:ascii="宋体" w:hAnsi="宋体" w:cs="宋体"/>
                <w:sz w:val="24"/>
              </w:rPr>
            </w:pPr>
            <w:r>
              <w:rPr>
                <w:rStyle w:val="47"/>
                <w:rFonts w:hint="eastAsia" w:ascii="宋体" w:hAnsi="宋体" w:cs="宋体"/>
                <w:sz w:val="24"/>
              </w:rPr>
              <w:t>承包方式</w:t>
            </w:r>
          </w:p>
        </w:tc>
        <w:tc>
          <w:tcPr>
            <w:tcW w:w="7079" w:type="dxa"/>
            <w:tcBorders>
              <w:top w:val="single" w:color="000000" w:sz="4" w:space="0"/>
              <w:left w:val="single" w:color="000000" w:sz="4" w:space="0"/>
              <w:bottom w:val="single" w:color="000000" w:sz="4" w:space="0"/>
              <w:right w:val="single" w:color="000000" w:sz="4" w:space="0"/>
            </w:tcBorders>
            <w:vAlign w:val="center"/>
          </w:tcPr>
          <w:p w14:paraId="4B5DDD21">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施工总承包</w:t>
            </w:r>
          </w:p>
        </w:tc>
      </w:tr>
      <w:tr w14:paraId="1D4DDDC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13"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71C32D9F">
            <w:pPr>
              <w:snapToGrid w:val="0"/>
              <w:spacing w:line="500" w:lineRule="exact"/>
              <w:jc w:val="center"/>
              <w:rPr>
                <w:rStyle w:val="47"/>
                <w:rFonts w:hint="eastAsia" w:ascii="宋体" w:hAnsi="宋体" w:cs="宋体"/>
                <w:sz w:val="24"/>
              </w:rPr>
            </w:pPr>
            <w:r>
              <w:rPr>
                <w:rStyle w:val="47"/>
                <w:rFonts w:hint="eastAsia" w:ascii="宋体" w:hAnsi="宋体" w:cs="宋体"/>
                <w:sz w:val="24"/>
              </w:rPr>
              <w:t>7</w:t>
            </w:r>
          </w:p>
        </w:tc>
        <w:tc>
          <w:tcPr>
            <w:tcW w:w="2025" w:type="dxa"/>
            <w:tcBorders>
              <w:top w:val="single" w:color="000000" w:sz="4" w:space="0"/>
              <w:left w:val="single" w:color="000000" w:sz="4" w:space="0"/>
              <w:bottom w:val="single" w:color="000000" w:sz="4" w:space="0"/>
              <w:right w:val="single" w:color="000000" w:sz="4" w:space="0"/>
            </w:tcBorders>
            <w:vAlign w:val="center"/>
          </w:tcPr>
          <w:p w14:paraId="67BA325B">
            <w:pPr>
              <w:pStyle w:val="17"/>
              <w:snapToGrid w:val="0"/>
              <w:spacing w:line="500" w:lineRule="exact"/>
              <w:jc w:val="center"/>
              <w:rPr>
                <w:rStyle w:val="47"/>
                <w:rFonts w:hint="eastAsia" w:ascii="宋体" w:hAnsi="宋体" w:cs="宋体"/>
                <w:sz w:val="24"/>
              </w:rPr>
            </w:pPr>
            <w:r>
              <w:rPr>
                <w:rStyle w:val="47"/>
                <w:rFonts w:hint="eastAsia" w:ascii="宋体" w:hAnsi="宋体" w:cs="宋体"/>
                <w:sz w:val="24"/>
              </w:rPr>
              <w:t>计价方式</w:t>
            </w:r>
          </w:p>
        </w:tc>
        <w:tc>
          <w:tcPr>
            <w:tcW w:w="7079" w:type="dxa"/>
            <w:tcBorders>
              <w:top w:val="single" w:color="000000" w:sz="4" w:space="0"/>
              <w:left w:val="single" w:color="000000" w:sz="4" w:space="0"/>
              <w:bottom w:val="single" w:color="000000" w:sz="4" w:space="0"/>
              <w:right w:val="single" w:color="000000" w:sz="4" w:space="0"/>
            </w:tcBorders>
            <w:vAlign w:val="center"/>
          </w:tcPr>
          <w:p w14:paraId="6D2AC82A">
            <w:pPr>
              <w:snapToGrid w:val="0"/>
              <w:spacing w:line="360" w:lineRule="exact"/>
              <w:ind w:right="105" w:rightChars="50"/>
              <w:rPr>
                <w:rStyle w:val="47"/>
                <w:rFonts w:hint="eastAsia" w:ascii="宋体" w:hAnsi="宋体" w:cs="宋体"/>
                <w:bCs/>
                <w:sz w:val="24"/>
                <w:u w:val="single" w:color="000000"/>
              </w:rPr>
            </w:pPr>
            <w:r>
              <w:rPr>
                <w:rStyle w:val="47"/>
                <w:rFonts w:hint="eastAsia" w:ascii="宋体" w:hAnsi="宋体" w:cs="宋体"/>
                <w:sz w:val="24"/>
              </w:rPr>
              <w:t>采用</w:t>
            </w:r>
            <w:r>
              <w:rPr>
                <w:rStyle w:val="47"/>
                <w:rFonts w:hint="eastAsia" w:ascii="宋体" w:hAnsi="宋体" w:cs="宋体"/>
                <w:sz w:val="24"/>
                <w:u w:val="single" w:color="000000"/>
              </w:rPr>
              <w:t xml:space="preserve"> 工程量清单 </w:t>
            </w:r>
            <w:r>
              <w:rPr>
                <w:rStyle w:val="47"/>
                <w:rFonts w:hint="eastAsia" w:ascii="宋体" w:hAnsi="宋体" w:cs="宋体"/>
                <w:sz w:val="24"/>
              </w:rPr>
              <w:t>报价法（2018 版安徽省建设工程计价依据）</w:t>
            </w:r>
          </w:p>
        </w:tc>
      </w:tr>
      <w:tr w14:paraId="7F55280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F430D10">
            <w:pPr>
              <w:snapToGrid w:val="0"/>
              <w:spacing w:line="500" w:lineRule="exact"/>
              <w:jc w:val="center"/>
              <w:rPr>
                <w:rStyle w:val="47"/>
                <w:rFonts w:hint="eastAsia" w:ascii="宋体" w:hAnsi="宋体" w:cs="宋体"/>
                <w:sz w:val="24"/>
              </w:rPr>
            </w:pPr>
            <w:r>
              <w:rPr>
                <w:rStyle w:val="47"/>
                <w:rFonts w:hint="eastAsia" w:ascii="宋体" w:hAnsi="宋体" w:cs="宋体"/>
                <w:sz w:val="24"/>
              </w:rPr>
              <w:t>8</w:t>
            </w:r>
          </w:p>
        </w:tc>
        <w:tc>
          <w:tcPr>
            <w:tcW w:w="2025" w:type="dxa"/>
            <w:tcBorders>
              <w:top w:val="single" w:color="000000" w:sz="4" w:space="0"/>
              <w:left w:val="single" w:color="000000" w:sz="4" w:space="0"/>
              <w:bottom w:val="single" w:color="000000" w:sz="4" w:space="0"/>
              <w:right w:val="single" w:color="000000" w:sz="4" w:space="0"/>
            </w:tcBorders>
            <w:vAlign w:val="center"/>
          </w:tcPr>
          <w:p w14:paraId="5A5907DC">
            <w:pPr>
              <w:snapToGrid w:val="0"/>
              <w:spacing w:line="500" w:lineRule="exact"/>
              <w:jc w:val="center"/>
              <w:rPr>
                <w:rStyle w:val="47"/>
                <w:rFonts w:hint="eastAsia" w:ascii="宋体" w:hAnsi="宋体" w:cs="宋体"/>
                <w:sz w:val="24"/>
              </w:rPr>
            </w:pPr>
            <w:r>
              <w:rPr>
                <w:rStyle w:val="47"/>
                <w:rFonts w:hint="eastAsia" w:ascii="宋体" w:hAnsi="宋体" w:cs="宋体"/>
                <w:sz w:val="24"/>
              </w:rPr>
              <w:t>服务期</w:t>
            </w:r>
          </w:p>
        </w:tc>
        <w:tc>
          <w:tcPr>
            <w:tcW w:w="7079" w:type="dxa"/>
            <w:tcBorders>
              <w:top w:val="single" w:color="000000" w:sz="4" w:space="0"/>
              <w:left w:val="single" w:color="000000" w:sz="4" w:space="0"/>
              <w:bottom w:val="single" w:color="000000" w:sz="4" w:space="0"/>
              <w:right w:val="single" w:color="000000" w:sz="4" w:space="0"/>
            </w:tcBorders>
            <w:vAlign w:val="center"/>
          </w:tcPr>
          <w:p w14:paraId="248F7617">
            <w:pPr>
              <w:pStyle w:val="482"/>
              <w:snapToGrid w:val="0"/>
              <w:spacing w:before="0" w:after="0" w:line="360" w:lineRule="exact"/>
              <w:ind w:left="105" w:leftChars="50" w:right="105" w:rightChars="50"/>
              <w:jc w:val="both"/>
              <w:rPr>
                <w:rStyle w:val="47"/>
                <w:rFonts w:hint="eastAsia" w:ascii="宋体" w:hAnsi="宋体" w:cs="宋体"/>
                <w:bCs/>
                <w:sz w:val="24"/>
              </w:rPr>
            </w:pPr>
            <w:r>
              <w:rPr>
                <w:rStyle w:val="47"/>
                <w:rFonts w:hint="eastAsia" w:ascii="宋体" w:hAnsi="宋体" w:cs="宋体"/>
                <w:bCs/>
                <w:sz w:val="24"/>
              </w:rPr>
              <w:t>合同服务期：“同招标公告”</w:t>
            </w:r>
          </w:p>
          <w:p w14:paraId="2EB20ACD">
            <w:pPr>
              <w:pStyle w:val="482"/>
              <w:snapToGrid w:val="0"/>
              <w:spacing w:before="0" w:after="0" w:line="360" w:lineRule="exact"/>
              <w:ind w:left="105" w:leftChars="50" w:right="105" w:rightChars="50"/>
              <w:jc w:val="both"/>
              <w:rPr>
                <w:rStyle w:val="47"/>
                <w:rFonts w:hint="eastAsia" w:ascii="宋体" w:hAnsi="宋体" w:cs="宋体"/>
                <w:bCs/>
                <w:sz w:val="24"/>
              </w:rPr>
            </w:pPr>
            <w:r>
              <w:rPr>
                <w:rStyle w:val="47"/>
                <w:rFonts w:hint="eastAsia" w:ascii="宋体" w:hAnsi="宋体" w:cs="宋体"/>
                <w:bCs/>
                <w:sz w:val="24"/>
              </w:rPr>
              <w:t>预计开竣工日期：具体开工时间以业主开工令为准。</w:t>
            </w:r>
          </w:p>
        </w:tc>
      </w:tr>
      <w:tr w14:paraId="2C731AC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1"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00ED47F3">
            <w:pPr>
              <w:snapToGrid w:val="0"/>
              <w:spacing w:line="500" w:lineRule="exact"/>
              <w:jc w:val="center"/>
              <w:rPr>
                <w:rStyle w:val="47"/>
                <w:rFonts w:hint="eastAsia" w:ascii="宋体" w:hAnsi="宋体" w:cs="宋体"/>
                <w:sz w:val="24"/>
              </w:rPr>
            </w:pPr>
            <w:r>
              <w:rPr>
                <w:rStyle w:val="47"/>
                <w:rFonts w:hint="eastAsia" w:ascii="宋体" w:hAnsi="宋体" w:cs="宋体"/>
                <w:sz w:val="24"/>
              </w:rPr>
              <w:t>9</w:t>
            </w:r>
          </w:p>
        </w:tc>
        <w:tc>
          <w:tcPr>
            <w:tcW w:w="2025" w:type="dxa"/>
            <w:tcBorders>
              <w:top w:val="single" w:color="000000" w:sz="4" w:space="0"/>
              <w:left w:val="single" w:color="000000" w:sz="4" w:space="0"/>
              <w:bottom w:val="single" w:color="000000" w:sz="4" w:space="0"/>
              <w:right w:val="single" w:color="000000" w:sz="4" w:space="0"/>
            </w:tcBorders>
            <w:vAlign w:val="center"/>
          </w:tcPr>
          <w:p w14:paraId="29EDD9C5">
            <w:pPr>
              <w:snapToGrid w:val="0"/>
              <w:spacing w:line="500" w:lineRule="exact"/>
              <w:jc w:val="center"/>
              <w:rPr>
                <w:rStyle w:val="47"/>
                <w:rFonts w:hint="eastAsia" w:ascii="宋体" w:hAnsi="宋体" w:cs="宋体"/>
                <w:sz w:val="24"/>
              </w:rPr>
            </w:pPr>
            <w:r>
              <w:rPr>
                <w:rStyle w:val="47"/>
                <w:rFonts w:hint="eastAsia" w:ascii="宋体" w:hAnsi="宋体" w:cs="宋体"/>
                <w:sz w:val="24"/>
              </w:rPr>
              <w:t>质量标准要求</w:t>
            </w:r>
          </w:p>
        </w:tc>
        <w:tc>
          <w:tcPr>
            <w:tcW w:w="7079" w:type="dxa"/>
            <w:tcBorders>
              <w:top w:val="single" w:color="000000" w:sz="4" w:space="0"/>
              <w:left w:val="single" w:color="000000" w:sz="4" w:space="0"/>
              <w:bottom w:val="single" w:color="000000" w:sz="4" w:space="0"/>
              <w:right w:val="single" w:color="000000" w:sz="4" w:space="0"/>
            </w:tcBorders>
            <w:vAlign w:val="center"/>
          </w:tcPr>
          <w:p w14:paraId="24C81FA7">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合格</w:t>
            </w:r>
          </w:p>
        </w:tc>
      </w:tr>
      <w:tr w14:paraId="1AAD074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6"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56D722F7">
            <w:pPr>
              <w:snapToGrid w:val="0"/>
              <w:spacing w:line="500" w:lineRule="exact"/>
              <w:jc w:val="center"/>
              <w:rPr>
                <w:rStyle w:val="47"/>
                <w:rFonts w:hint="eastAsia" w:ascii="宋体" w:hAnsi="宋体" w:cs="宋体"/>
                <w:sz w:val="24"/>
              </w:rPr>
            </w:pPr>
            <w:r>
              <w:rPr>
                <w:rStyle w:val="47"/>
                <w:rFonts w:hint="eastAsia" w:ascii="宋体" w:hAnsi="宋体" w:cs="宋体"/>
                <w:sz w:val="24"/>
              </w:rPr>
              <w:t>10</w:t>
            </w:r>
          </w:p>
        </w:tc>
        <w:tc>
          <w:tcPr>
            <w:tcW w:w="2025" w:type="dxa"/>
            <w:tcBorders>
              <w:top w:val="single" w:color="000000" w:sz="4" w:space="0"/>
              <w:left w:val="single" w:color="000000" w:sz="4" w:space="0"/>
              <w:bottom w:val="single" w:color="000000" w:sz="4" w:space="0"/>
              <w:right w:val="single" w:color="000000" w:sz="4" w:space="0"/>
            </w:tcBorders>
            <w:vAlign w:val="center"/>
          </w:tcPr>
          <w:p w14:paraId="166537AF">
            <w:pPr>
              <w:snapToGrid w:val="0"/>
              <w:spacing w:line="500" w:lineRule="exact"/>
              <w:jc w:val="center"/>
              <w:rPr>
                <w:rStyle w:val="29"/>
                <w:rFonts w:hint="eastAsia" w:ascii="宋体" w:hAnsi="宋体" w:cs="宋体"/>
                <w:b w:val="0"/>
                <w:kern w:val="0"/>
                <w:sz w:val="24"/>
              </w:rPr>
            </w:pPr>
            <w:r>
              <w:rPr>
                <w:rStyle w:val="29"/>
                <w:rFonts w:hint="eastAsia" w:ascii="宋体" w:hAnsi="宋体" w:cs="宋体"/>
                <w:b w:val="0"/>
                <w:kern w:val="0"/>
                <w:sz w:val="24"/>
              </w:rPr>
              <w:t>暂列金额</w:t>
            </w:r>
          </w:p>
        </w:tc>
        <w:tc>
          <w:tcPr>
            <w:tcW w:w="7079" w:type="dxa"/>
            <w:tcBorders>
              <w:top w:val="single" w:color="000000" w:sz="4" w:space="0"/>
              <w:left w:val="single" w:color="000000" w:sz="4" w:space="0"/>
              <w:bottom w:val="single" w:color="000000" w:sz="4" w:space="0"/>
              <w:right w:val="single" w:color="000000" w:sz="4" w:space="0"/>
            </w:tcBorders>
            <w:vAlign w:val="center"/>
          </w:tcPr>
          <w:p w14:paraId="4415FD8E">
            <w:pPr>
              <w:pStyle w:val="81"/>
              <w:snapToGrid w:val="0"/>
              <w:spacing w:line="360" w:lineRule="exact"/>
              <w:ind w:right="105" w:rightChars="50"/>
              <w:jc w:val="both"/>
              <w:rPr>
                <w:rStyle w:val="47"/>
                <w:rFonts w:hint="eastAsia" w:ascii="宋体" w:hAnsi="宋体" w:cs="宋体"/>
                <w:sz w:val="24"/>
              </w:rPr>
            </w:pPr>
            <w:r>
              <w:rPr>
                <w:rStyle w:val="47"/>
                <w:rFonts w:hint="eastAsia" w:ascii="宋体" w:hAnsi="宋体" w:cs="宋体"/>
                <w:sz w:val="24"/>
              </w:rPr>
              <w:t>本工程暂列金</w:t>
            </w:r>
            <w:r>
              <w:rPr>
                <w:rStyle w:val="47"/>
                <w:rFonts w:hint="eastAsia" w:ascii="宋体" w:hAnsi="宋体" w:cs="宋体"/>
                <w:sz w:val="24"/>
                <w:highlight w:val="none"/>
              </w:rPr>
              <w:t>额为</w:t>
            </w:r>
            <w:r>
              <w:rPr>
                <w:rStyle w:val="47"/>
                <w:rFonts w:hint="eastAsia" w:ascii="宋体" w:hAnsi="宋体" w:cs="宋体"/>
                <w:sz w:val="24"/>
                <w:highlight w:val="none"/>
                <w:u w:val="single"/>
                <w:lang w:val="en-US"/>
              </w:rPr>
              <w:t>25</w:t>
            </w:r>
            <w:r>
              <w:rPr>
                <w:rStyle w:val="47"/>
                <w:rFonts w:hint="eastAsia" w:ascii="宋体" w:hAnsi="宋体" w:cs="宋体"/>
                <w:sz w:val="24"/>
                <w:highlight w:val="none"/>
                <w:u w:val="single"/>
              </w:rPr>
              <w:t>000.00元</w:t>
            </w:r>
            <w:r>
              <w:rPr>
                <w:rStyle w:val="47"/>
                <w:rFonts w:hint="eastAsia" w:ascii="宋体" w:hAnsi="宋体" w:cs="宋体"/>
                <w:sz w:val="24"/>
                <w:highlight w:val="none"/>
              </w:rPr>
              <w:t>，详见清单最高投标限价，投标人必须将该费用列入投标报价中，不</w:t>
            </w:r>
            <w:r>
              <w:rPr>
                <w:rStyle w:val="47"/>
                <w:rFonts w:hint="eastAsia" w:ascii="宋体" w:hAnsi="宋体" w:cs="宋体"/>
                <w:sz w:val="24"/>
              </w:rPr>
              <w:t>计取税金。</w:t>
            </w:r>
          </w:p>
        </w:tc>
      </w:tr>
      <w:tr w14:paraId="2C8B370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7AFD0EB3">
            <w:pPr>
              <w:pStyle w:val="482"/>
              <w:snapToGrid w:val="0"/>
              <w:spacing w:before="0" w:after="0" w:line="500" w:lineRule="exact"/>
              <w:jc w:val="center"/>
              <w:rPr>
                <w:rStyle w:val="29"/>
                <w:rFonts w:hint="eastAsia" w:hAnsi="宋体" w:cs="宋体"/>
                <w:b w:val="0"/>
                <w:bCs w:val="0"/>
                <w:szCs w:val="24"/>
              </w:rPr>
            </w:pPr>
            <w:r>
              <w:rPr>
                <w:rStyle w:val="29"/>
                <w:rFonts w:hint="eastAsia" w:hAnsi="宋体" w:cs="宋体"/>
                <w:b w:val="0"/>
                <w:bCs w:val="0"/>
                <w:szCs w:val="24"/>
              </w:rPr>
              <w:t>11</w:t>
            </w:r>
          </w:p>
        </w:tc>
        <w:tc>
          <w:tcPr>
            <w:tcW w:w="2025" w:type="dxa"/>
            <w:tcBorders>
              <w:top w:val="single" w:color="000000" w:sz="4" w:space="0"/>
              <w:left w:val="single" w:color="000000" w:sz="4" w:space="0"/>
              <w:bottom w:val="single" w:color="000000" w:sz="4" w:space="0"/>
              <w:right w:val="single" w:color="000000" w:sz="4" w:space="0"/>
            </w:tcBorders>
            <w:vAlign w:val="center"/>
          </w:tcPr>
          <w:p w14:paraId="5929D60C">
            <w:pPr>
              <w:pStyle w:val="482"/>
              <w:snapToGrid w:val="0"/>
              <w:spacing w:before="0" w:after="0" w:line="500" w:lineRule="exact"/>
              <w:jc w:val="center"/>
              <w:rPr>
                <w:rStyle w:val="29"/>
                <w:rFonts w:hint="eastAsia" w:hAnsi="宋体" w:cs="宋体"/>
                <w:b w:val="0"/>
                <w:szCs w:val="24"/>
              </w:rPr>
            </w:pPr>
            <w:r>
              <w:rPr>
                <w:rStyle w:val="29"/>
                <w:rFonts w:hint="eastAsia" w:hAnsi="宋体" w:cs="宋体"/>
                <w:b w:val="0"/>
                <w:szCs w:val="24"/>
              </w:rPr>
              <w:t>评标定标办法</w:t>
            </w:r>
          </w:p>
        </w:tc>
        <w:tc>
          <w:tcPr>
            <w:tcW w:w="7079" w:type="dxa"/>
            <w:tcBorders>
              <w:top w:val="single" w:color="000000" w:sz="4" w:space="0"/>
              <w:left w:val="single" w:color="000000" w:sz="4" w:space="0"/>
              <w:bottom w:val="single" w:color="000000" w:sz="4" w:space="0"/>
              <w:right w:val="single" w:color="000000" w:sz="4" w:space="0"/>
            </w:tcBorders>
            <w:vAlign w:val="center"/>
          </w:tcPr>
          <w:p w14:paraId="35056F4A">
            <w:pPr>
              <w:pStyle w:val="482"/>
              <w:snapToGrid w:val="0"/>
              <w:spacing w:before="0" w:after="0" w:line="360" w:lineRule="exact"/>
              <w:ind w:left="105" w:leftChars="50" w:right="105" w:rightChars="50"/>
              <w:jc w:val="both"/>
              <w:rPr>
                <w:rStyle w:val="47"/>
                <w:rFonts w:hint="eastAsia" w:ascii="宋体" w:hAnsi="宋体" w:cs="宋体"/>
                <w:sz w:val="24"/>
              </w:rPr>
            </w:pPr>
            <w:r>
              <w:rPr>
                <w:rStyle w:val="47"/>
                <w:rFonts w:hint="eastAsia" w:ascii="宋体" w:hAnsi="宋体" w:cs="宋体"/>
                <w:sz w:val="24"/>
              </w:rPr>
              <w:t>综合评估法</w:t>
            </w:r>
          </w:p>
        </w:tc>
      </w:tr>
      <w:tr w14:paraId="51B7DA7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15"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73CC17BB">
            <w:pPr>
              <w:pStyle w:val="482"/>
              <w:snapToGrid w:val="0"/>
              <w:spacing w:before="0" w:after="0" w:line="500" w:lineRule="exact"/>
              <w:jc w:val="center"/>
              <w:rPr>
                <w:rStyle w:val="47"/>
                <w:rFonts w:hint="eastAsia" w:ascii="宋体" w:hAnsi="宋体" w:cs="宋体"/>
                <w:sz w:val="24"/>
              </w:rPr>
            </w:pPr>
            <w:r>
              <w:rPr>
                <w:rStyle w:val="47"/>
                <w:rFonts w:hint="eastAsia" w:ascii="宋体" w:hAnsi="宋体" w:cs="宋体"/>
                <w:sz w:val="24"/>
              </w:rPr>
              <w:t>12</w:t>
            </w:r>
          </w:p>
        </w:tc>
        <w:tc>
          <w:tcPr>
            <w:tcW w:w="2025" w:type="dxa"/>
            <w:tcBorders>
              <w:top w:val="single" w:color="000000" w:sz="4" w:space="0"/>
              <w:left w:val="single" w:color="000000" w:sz="4" w:space="0"/>
              <w:bottom w:val="single" w:color="000000" w:sz="4" w:space="0"/>
              <w:right w:val="single" w:color="000000" w:sz="4" w:space="0"/>
            </w:tcBorders>
            <w:vAlign w:val="center"/>
          </w:tcPr>
          <w:p w14:paraId="77B7669A">
            <w:pPr>
              <w:pStyle w:val="482"/>
              <w:snapToGrid w:val="0"/>
              <w:spacing w:before="0" w:after="0" w:line="500" w:lineRule="exact"/>
              <w:jc w:val="center"/>
              <w:rPr>
                <w:rStyle w:val="29"/>
                <w:rFonts w:hint="eastAsia" w:hAnsi="宋体" w:cs="宋体"/>
                <w:b w:val="0"/>
                <w:szCs w:val="24"/>
              </w:rPr>
            </w:pPr>
            <w:r>
              <w:rPr>
                <w:rStyle w:val="29"/>
                <w:rFonts w:hint="eastAsia" w:hAnsi="宋体" w:cs="宋体"/>
                <w:b w:val="0"/>
                <w:szCs w:val="24"/>
              </w:rPr>
              <w:t>资格审查方式</w:t>
            </w:r>
          </w:p>
        </w:tc>
        <w:tc>
          <w:tcPr>
            <w:tcW w:w="7079" w:type="dxa"/>
            <w:tcBorders>
              <w:top w:val="single" w:color="000000" w:sz="4" w:space="0"/>
              <w:left w:val="single" w:color="000000" w:sz="4" w:space="0"/>
              <w:bottom w:val="single" w:color="000000" w:sz="4" w:space="0"/>
              <w:right w:val="single" w:color="000000" w:sz="4" w:space="0"/>
            </w:tcBorders>
            <w:vAlign w:val="center"/>
          </w:tcPr>
          <w:p w14:paraId="51E823F2">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资格后审</w:t>
            </w:r>
          </w:p>
        </w:tc>
      </w:tr>
      <w:tr w14:paraId="5662974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0"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154437F6">
            <w:pPr>
              <w:pStyle w:val="482"/>
              <w:snapToGrid w:val="0"/>
              <w:spacing w:before="0" w:after="0" w:line="500" w:lineRule="exact"/>
              <w:jc w:val="center"/>
              <w:rPr>
                <w:rStyle w:val="47"/>
                <w:rFonts w:hint="eastAsia" w:ascii="宋体" w:hAnsi="宋体" w:cs="宋体"/>
                <w:sz w:val="24"/>
              </w:rPr>
            </w:pPr>
            <w:r>
              <w:rPr>
                <w:rStyle w:val="47"/>
                <w:rFonts w:hint="eastAsia" w:ascii="宋体" w:hAnsi="宋体" w:cs="宋体"/>
                <w:sz w:val="24"/>
              </w:rPr>
              <w:t>13</w:t>
            </w:r>
          </w:p>
        </w:tc>
        <w:tc>
          <w:tcPr>
            <w:tcW w:w="2025" w:type="dxa"/>
            <w:tcBorders>
              <w:top w:val="single" w:color="000000" w:sz="4" w:space="0"/>
              <w:left w:val="single" w:color="000000" w:sz="4" w:space="0"/>
              <w:bottom w:val="single" w:color="000000" w:sz="4" w:space="0"/>
              <w:right w:val="single" w:color="000000" w:sz="4" w:space="0"/>
            </w:tcBorders>
            <w:vAlign w:val="center"/>
          </w:tcPr>
          <w:p w14:paraId="75238519">
            <w:pPr>
              <w:pStyle w:val="482"/>
              <w:snapToGrid w:val="0"/>
              <w:spacing w:before="0" w:after="0" w:line="500" w:lineRule="exact"/>
              <w:jc w:val="center"/>
              <w:rPr>
                <w:rStyle w:val="29"/>
                <w:rFonts w:hint="eastAsia" w:hAnsi="宋体" w:cs="宋体"/>
                <w:b w:val="0"/>
                <w:szCs w:val="24"/>
              </w:rPr>
            </w:pPr>
            <w:r>
              <w:rPr>
                <w:rStyle w:val="29"/>
                <w:rFonts w:hint="eastAsia" w:hAnsi="宋体" w:cs="宋体"/>
                <w:b w:val="0"/>
                <w:szCs w:val="24"/>
              </w:rPr>
              <w:t>投标人资质等级要求</w:t>
            </w:r>
          </w:p>
        </w:tc>
        <w:tc>
          <w:tcPr>
            <w:tcW w:w="7079" w:type="dxa"/>
            <w:tcBorders>
              <w:top w:val="single" w:color="000000" w:sz="4" w:space="0"/>
              <w:left w:val="single" w:color="000000" w:sz="4" w:space="0"/>
              <w:bottom w:val="single" w:color="000000" w:sz="4" w:space="0"/>
              <w:right w:val="single" w:color="000000" w:sz="4" w:space="0"/>
            </w:tcBorders>
            <w:vAlign w:val="center"/>
          </w:tcPr>
          <w:p w14:paraId="6EB5FAC7">
            <w:pPr>
              <w:snapToGrid w:val="0"/>
              <w:spacing w:line="360" w:lineRule="exact"/>
              <w:ind w:right="105" w:rightChars="50"/>
              <w:rPr>
                <w:rStyle w:val="47"/>
                <w:rFonts w:hint="eastAsia" w:ascii="宋体" w:hAnsi="宋体" w:cs="宋体"/>
                <w:b/>
                <w:bCs/>
                <w:sz w:val="24"/>
              </w:rPr>
            </w:pPr>
            <w:r>
              <w:rPr>
                <w:rStyle w:val="47"/>
                <w:rFonts w:hint="eastAsia" w:ascii="宋体" w:hAnsi="宋体" w:cs="宋体"/>
                <w:sz w:val="24"/>
              </w:rPr>
              <w:t>见招标公告</w:t>
            </w:r>
          </w:p>
        </w:tc>
      </w:tr>
      <w:tr w14:paraId="0323F2A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5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1F5384A6">
            <w:pPr>
              <w:pStyle w:val="482"/>
              <w:snapToGrid w:val="0"/>
              <w:spacing w:before="0" w:after="0" w:line="500" w:lineRule="exact"/>
              <w:jc w:val="center"/>
              <w:rPr>
                <w:rStyle w:val="47"/>
                <w:rFonts w:hint="eastAsia" w:ascii="宋体" w:hAnsi="宋体" w:cs="宋体"/>
                <w:sz w:val="24"/>
              </w:rPr>
            </w:pPr>
            <w:r>
              <w:rPr>
                <w:rStyle w:val="47"/>
                <w:rFonts w:hint="eastAsia" w:ascii="宋体" w:hAnsi="宋体" w:cs="宋体"/>
                <w:sz w:val="24"/>
              </w:rPr>
              <w:t>14</w:t>
            </w:r>
          </w:p>
        </w:tc>
        <w:tc>
          <w:tcPr>
            <w:tcW w:w="2025" w:type="dxa"/>
            <w:tcBorders>
              <w:top w:val="single" w:color="000000" w:sz="4" w:space="0"/>
              <w:left w:val="single" w:color="000000" w:sz="4" w:space="0"/>
              <w:bottom w:val="single" w:color="000000" w:sz="4" w:space="0"/>
              <w:right w:val="single" w:color="000000" w:sz="4" w:space="0"/>
            </w:tcBorders>
            <w:vAlign w:val="center"/>
          </w:tcPr>
          <w:p w14:paraId="62148AB3">
            <w:pPr>
              <w:snapToGrid w:val="0"/>
              <w:spacing w:line="500" w:lineRule="exact"/>
              <w:jc w:val="center"/>
              <w:rPr>
                <w:rStyle w:val="29"/>
                <w:rFonts w:hint="eastAsia" w:ascii="宋体" w:hAnsi="宋体" w:cs="宋体"/>
                <w:b w:val="0"/>
                <w:kern w:val="0"/>
                <w:sz w:val="24"/>
              </w:rPr>
            </w:pPr>
            <w:r>
              <w:rPr>
                <w:rStyle w:val="29"/>
                <w:rFonts w:hint="eastAsia" w:ascii="宋体" w:hAnsi="宋体" w:cs="宋体"/>
                <w:b w:val="0"/>
                <w:kern w:val="0"/>
                <w:sz w:val="24"/>
              </w:rPr>
              <w:t>投标人项目经理要求</w:t>
            </w:r>
          </w:p>
        </w:tc>
        <w:tc>
          <w:tcPr>
            <w:tcW w:w="7079" w:type="dxa"/>
            <w:tcBorders>
              <w:top w:val="single" w:color="000000" w:sz="4" w:space="0"/>
              <w:left w:val="single" w:color="000000" w:sz="4" w:space="0"/>
              <w:bottom w:val="single" w:color="000000" w:sz="4" w:space="0"/>
              <w:right w:val="single" w:color="000000" w:sz="4" w:space="0"/>
            </w:tcBorders>
            <w:vAlign w:val="center"/>
          </w:tcPr>
          <w:p w14:paraId="4919F049">
            <w:pPr>
              <w:pStyle w:val="482"/>
              <w:snapToGrid w:val="0"/>
              <w:spacing w:before="0" w:after="0" w:line="360" w:lineRule="exact"/>
              <w:ind w:left="105" w:leftChars="50" w:right="105" w:rightChars="50"/>
              <w:jc w:val="both"/>
              <w:rPr>
                <w:rStyle w:val="47"/>
                <w:rFonts w:hint="eastAsia" w:ascii="宋体" w:hAnsi="宋体" w:cs="宋体"/>
                <w:b/>
                <w:bCs/>
                <w:sz w:val="24"/>
              </w:rPr>
            </w:pPr>
            <w:r>
              <w:rPr>
                <w:rStyle w:val="47"/>
                <w:rFonts w:hint="eastAsia" w:ascii="宋体" w:hAnsi="宋体" w:cs="宋体"/>
                <w:sz w:val="24"/>
              </w:rPr>
              <w:t>见招标公告。项目经理不得同时担任两个及以上建设工程施工项目负责人，以下情形除外：①符合《注册建造师执业管理办法（试行）》第九条规定的情形；②虽在其他项目上担任项目经理岗位，但承诺在本项目中标后合同签订前能够从其他项目变更至本项目并全面履约。</w:t>
            </w:r>
          </w:p>
        </w:tc>
      </w:tr>
      <w:tr w14:paraId="1CAA891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15205A6B">
            <w:pPr>
              <w:snapToGrid w:val="0"/>
              <w:spacing w:line="500" w:lineRule="exact"/>
              <w:jc w:val="center"/>
              <w:rPr>
                <w:rStyle w:val="47"/>
                <w:rFonts w:hint="eastAsia" w:ascii="宋体" w:hAnsi="宋体" w:cs="宋体"/>
                <w:sz w:val="24"/>
              </w:rPr>
            </w:pPr>
            <w:r>
              <w:rPr>
                <w:rStyle w:val="47"/>
                <w:rFonts w:hint="eastAsia" w:ascii="宋体" w:hAnsi="宋体" w:cs="宋体"/>
                <w:sz w:val="24"/>
              </w:rPr>
              <w:t>15</w:t>
            </w:r>
          </w:p>
        </w:tc>
        <w:tc>
          <w:tcPr>
            <w:tcW w:w="2025" w:type="dxa"/>
            <w:tcBorders>
              <w:top w:val="single" w:color="000000" w:sz="4" w:space="0"/>
              <w:left w:val="single" w:color="000000" w:sz="4" w:space="0"/>
              <w:bottom w:val="single" w:color="000000" w:sz="4" w:space="0"/>
              <w:right w:val="single" w:color="000000" w:sz="4" w:space="0"/>
            </w:tcBorders>
            <w:vAlign w:val="center"/>
          </w:tcPr>
          <w:p w14:paraId="15397060">
            <w:pPr>
              <w:snapToGrid w:val="0"/>
              <w:spacing w:line="500" w:lineRule="exact"/>
              <w:jc w:val="center"/>
              <w:rPr>
                <w:rStyle w:val="47"/>
                <w:rFonts w:hint="eastAsia" w:ascii="宋体" w:hAnsi="宋体" w:cs="宋体"/>
                <w:sz w:val="24"/>
              </w:rPr>
            </w:pPr>
            <w:r>
              <w:rPr>
                <w:rStyle w:val="47"/>
                <w:rFonts w:hint="eastAsia" w:ascii="宋体" w:hAnsi="宋体" w:cs="宋体"/>
                <w:sz w:val="24"/>
              </w:rPr>
              <w:t>投标替代方案</w:t>
            </w:r>
          </w:p>
        </w:tc>
        <w:tc>
          <w:tcPr>
            <w:tcW w:w="7079" w:type="dxa"/>
            <w:tcBorders>
              <w:top w:val="single" w:color="000000" w:sz="4" w:space="0"/>
              <w:left w:val="single" w:color="000000" w:sz="4" w:space="0"/>
              <w:bottom w:val="single" w:color="000000" w:sz="4" w:space="0"/>
              <w:right w:val="single" w:color="000000" w:sz="4" w:space="0"/>
            </w:tcBorders>
            <w:vAlign w:val="center"/>
          </w:tcPr>
          <w:p w14:paraId="5798D184">
            <w:pPr>
              <w:snapToGrid w:val="0"/>
              <w:spacing w:line="360" w:lineRule="exact"/>
              <w:ind w:right="105" w:rightChars="50"/>
              <w:rPr>
                <w:rStyle w:val="47"/>
                <w:rFonts w:hint="eastAsia" w:ascii="宋体" w:hAnsi="宋体" w:cs="宋体"/>
                <w:sz w:val="24"/>
              </w:rPr>
            </w:pPr>
            <w:r>
              <w:rPr>
                <w:rStyle w:val="29"/>
                <w:rFonts w:hint="eastAsia" w:ascii="宋体" w:hAnsi="宋体" w:cs="宋体"/>
                <w:b w:val="0"/>
                <w:kern w:val="0"/>
                <w:sz w:val="24"/>
              </w:rPr>
              <w:t>无</w:t>
            </w:r>
          </w:p>
        </w:tc>
      </w:tr>
      <w:tr w14:paraId="76269F6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555A5D3F">
            <w:pPr>
              <w:snapToGrid w:val="0"/>
              <w:spacing w:line="360" w:lineRule="auto"/>
              <w:jc w:val="center"/>
              <w:rPr>
                <w:rStyle w:val="47"/>
                <w:rFonts w:hint="eastAsia" w:ascii="宋体" w:hAnsi="宋体" w:cs="宋体"/>
                <w:sz w:val="24"/>
              </w:rPr>
            </w:pPr>
            <w:r>
              <w:rPr>
                <w:rStyle w:val="47"/>
                <w:rFonts w:hint="eastAsia" w:ascii="宋体" w:hAnsi="宋体" w:cs="宋体"/>
                <w:sz w:val="24"/>
              </w:rPr>
              <w:t>16</w:t>
            </w:r>
          </w:p>
        </w:tc>
        <w:tc>
          <w:tcPr>
            <w:tcW w:w="2025" w:type="dxa"/>
            <w:tcBorders>
              <w:top w:val="single" w:color="000000" w:sz="4" w:space="0"/>
              <w:left w:val="single" w:color="000000" w:sz="4" w:space="0"/>
              <w:bottom w:val="single" w:color="000000" w:sz="4" w:space="0"/>
              <w:right w:val="single" w:color="000000" w:sz="4" w:space="0"/>
            </w:tcBorders>
            <w:vAlign w:val="center"/>
          </w:tcPr>
          <w:p w14:paraId="06B81993">
            <w:pPr>
              <w:snapToGrid w:val="0"/>
              <w:spacing w:line="360" w:lineRule="auto"/>
              <w:jc w:val="center"/>
              <w:rPr>
                <w:rStyle w:val="47"/>
                <w:rFonts w:hint="eastAsia" w:ascii="宋体" w:hAnsi="宋体" w:cs="宋体"/>
                <w:sz w:val="24"/>
              </w:rPr>
            </w:pPr>
            <w:r>
              <w:rPr>
                <w:rStyle w:val="29"/>
                <w:rFonts w:hint="eastAsia" w:ascii="宋体" w:hAnsi="宋体" w:cs="宋体"/>
                <w:b w:val="0"/>
                <w:kern w:val="0"/>
                <w:sz w:val="24"/>
              </w:rPr>
              <w:t>投标文件</w:t>
            </w:r>
          </w:p>
        </w:tc>
        <w:tc>
          <w:tcPr>
            <w:tcW w:w="7079" w:type="dxa"/>
            <w:tcBorders>
              <w:top w:val="single" w:color="000000" w:sz="4" w:space="0"/>
              <w:left w:val="single" w:color="000000" w:sz="4" w:space="0"/>
              <w:bottom w:val="single" w:color="000000" w:sz="4" w:space="0"/>
              <w:right w:val="single" w:color="000000" w:sz="4" w:space="0"/>
            </w:tcBorders>
            <w:vAlign w:val="center"/>
          </w:tcPr>
          <w:p w14:paraId="5FB9CE27">
            <w:pPr>
              <w:snapToGrid w:val="0"/>
              <w:spacing w:before="48" w:after="48" w:line="360" w:lineRule="exact"/>
              <w:ind w:right="105" w:rightChars="50"/>
              <w:rPr>
                <w:rStyle w:val="29"/>
                <w:rFonts w:hint="eastAsia" w:ascii="宋体" w:hAnsi="宋体" w:cs="宋体"/>
                <w:b w:val="0"/>
                <w:kern w:val="0"/>
                <w:sz w:val="24"/>
              </w:rPr>
            </w:pPr>
            <w:r>
              <w:rPr>
                <w:rStyle w:val="47"/>
                <w:rFonts w:hint="eastAsia" w:ascii="宋体" w:hAnsi="宋体" w:cs="宋体"/>
                <w:sz w:val="24"/>
              </w:rPr>
              <w:t>正本1份、电子投标文件（U盘）1份，须</w:t>
            </w:r>
            <w:r>
              <w:rPr>
                <w:rStyle w:val="47"/>
                <w:rFonts w:hint="eastAsia" w:ascii="宋体" w:hAnsi="宋体" w:cs="宋体"/>
                <w:b/>
                <w:bCs/>
                <w:sz w:val="24"/>
              </w:rPr>
              <w:t>分别</w:t>
            </w:r>
            <w:r>
              <w:rPr>
                <w:rStyle w:val="47"/>
                <w:rFonts w:hint="eastAsia" w:ascii="宋体" w:hAnsi="宋体" w:cs="宋体"/>
                <w:sz w:val="24"/>
              </w:rPr>
              <w:t>单独密封。中标单位在领取中标通知书时需再提供</w:t>
            </w:r>
            <w:r>
              <w:rPr>
                <w:rStyle w:val="47"/>
                <w:rFonts w:hint="eastAsia" w:ascii="宋体" w:hAnsi="宋体" w:cs="宋体"/>
                <w:b/>
                <w:bCs/>
                <w:sz w:val="24"/>
              </w:rPr>
              <w:t>肆份</w:t>
            </w:r>
            <w:r>
              <w:rPr>
                <w:rStyle w:val="47"/>
                <w:rFonts w:hint="eastAsia" w:ascii="宋体" w:hAnsi="宋体" w:cs="宋体"/>
                <w:sz w:val="24"/>
              </w:rPr>
              <w:t>副本投标文件。</w:t>
            </w:r>
          </w:p>
        </w:tc>
      </w:tr>
      <w:tr w14:paraId="385575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2BD5E0D">
            <w:pPr>
              <w:pStyle w:val="482"/>
              <w:snapToGrid w:val="0"/>
              <w:spacing w:before="0" w:after="0" w:line="400" w:lineRule="exact"/>
              <w:jc w:val="center"/>
              <w:rPr>
                <w:rFonts w:hint="eastAsia" w:hAnsi="宋体" w:cs="宋体"/>
                <w:kern w:val="2"/>
                <w:szCs w:val="24"/>
              </w:rPr>
            </w:pPr>
            <w:r>
              <w:rPr>
                <w:rStyle w:val="47"/>
                <w:rFonts w:hint="eastAsia" w:ascii="宋体" w:hAnsi="宋体" w:cs="宋体"/>
                <w:sz w:val="24"/>
              </w:rPr>
              <w:t>17</w:t>
            </w:r>
          </w:p>
        </w:tc>
        <w:tc>
          <w:tcPr>
            <w:tcW w:w="2025" w:type="dxa"/>
            <w:tcBorders>
              <w:top w:val="single" w:color="000000" w:sz="4" w:space="0"/>
              <w:left w:val="single" w:color="000000" w:sz="4" w:space="0"/>
              <w:bottom w:val="single" w:color="000000" w:sz="4" w:space="0"/>
              <w:right w:val="single" w:color="000000" w:sz="4" w:space="0"/>
            </w:tcBorders>
            <w:vAlign w:val="center"/>
          </w:tcPr>
          <w:p w14:paraId="75CDDE7A">
            <w:pPr>
              <w:pStyle w:val="482"/>
              <w:snapToGrid w:val="0"/>
              <w:spacing w:before="0" w:after="0" w:line="400" w:lineRule="exact"/>
              <w:jc w:val="center"/>
              <w:rPr>
                <w:rFonts w:hint="eastAsia" w:hAnsi="宋体" w:cs="宋体"/>
                <w:bCs/>
                <w:szCs w:val="24"/>
              </w:rPr>
            </w:pPr>
            <w:r>
              <w:rPr>
                <w:rStyle w:val="29"/>
                <w:rFonts w:hint="eastAsia" w:hAnsi="宋体" w:cs="宋体"/>
                <w:b w:val="0"/>
                <w:szCs w:val="24"/>
              </w:rPr>
              <w:t>投标有效期</w:t>
            </w:r>
          </w:p>
        </w:tc>
        <w:tc>
          <w:tcPr>
            <w:tcW w:w="7079" w:type="dxa"/>
            <w:tcBorders>
              <w:top w:val="single" w:color="000000" w:sz="4" w:space="0"/>
              <w:left w:val="single" w:color="000000" w:sz="4" w:space="0"/>
              <w:bottom w:val="single" w:color="000000" w:sz="4" w:space="0"/>
              <w:right w:val="single" w:color="000000" w:sz="4" w:space="0"/>
            </w:tcBorders>
            <w:vAlign w:val="center"/>
          </w:tcPr>
          <w:p w14:paraId="75DCF2A4">
            <w:pPr>
              <w:pStyle w:val="482"/>
              <w:snapToGrid w:val="0"/>
              <w:spacing w:before="0" w:after="0" w:line="360" w:lineRule="exact"/>
              <w:ind w:left="2675" w:leftChars="50" w:right="105" w:rightChars="50" w:hanging="2570" w:hangingChars="1071"/>
              <w:jc w:val="both"/>
              <w:rPr>
                <w:rFonts w:hint="eastAsia" w:hAnsi="宋体" w:cs="宋体"/>
                <w:kern w:val="2"/>
                <w:szCs w:val="24"/>
              </w:rPr>
            </w:pPr>
            <w:r>
              <w:rPr>
                <w:rStyle w:val="47"/>
                <w:rFonts w:hint="eastAsia" w:ascii="宋体" w:hAnsi="宋体" w:cs="宋体"/>
                <w:sz w:val="24"/>
              </w:rPr>
              <w:t>投标文件提交截止时间后：90天内有效</w:t>
            </w:r>
          </w:p>
        </w:tc>
      </w:tr>
    </w:tbl>
    <w:p w14:paraId="418541E3">
      <w:pPr>
        <w:snapToGrid w:val="0"/>
        <w:rPr>
          <w:rStyle w:val="47"/>
          <w:rFonts w:hint="eastAsia" w:ascii="宋体" w:hAnsi="宋体" w:cs="宋体"/>
        </w:rPr>
      </w:pPr>
      <w:r>
        <w:rPr>
          <w:rStyle w:val="47"/>
          <w:rFonts w:hint="eastAsia" w:ascii="宋体" w:hAnsi="宋体" w:cs="宋体"/>
        </w:rPr>
        <w:tab/>
      </w:r>
    </w:p>
    <w:p w14:paraId="303D8306">
      <w:pPr>
        <w:pStyle w:val="40"/>
        <w:tabs>
          <w:tab w:val="left" w:pos="720"/>
        </w:tabs>
        <w:snapToGrid w:val="0"/>
        <w:spacing w:before="120" w:after="120" w:line="360" w:lineRule="auto"/>
        <w:ind w:firstLine="562"/>
        <w:jc w:val="center"/>
        <w:rPr>
          <w:rStyle w:val="47"/>
          <w:rFonts w:hint="eastAsia" w:ascii="宋体" w:hAnsi="宋体" w:cs="宋体"/>
          <w:sz w:val="28"/>
          <w:szCs w:val="28"/>
        </w:rPr>
      </w:pPr>
      <w:r>
        <w:rPr>
          <w:rStyle w:val="47"/>
          <w:rFonts w:hint="eastAsia" w:ascii="宋体" w:hAnsi="宋体" w:cs="宋体"/>
          <w:sz w:val="28"/>
          <w:szCs w:val="36"/>
        </w:rPr>
        <w:t>（二）前附表2</w:t>
      </w:r>
    </w:p>
    <w:tbl>
      <w:tblPr>
        <w:tblStyle w:val="27"/>
        <w:tblW w:w="9855"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47"/>
        <w:gridCol w:w="1729"/>
        <w:gridCol w:w="7379"/>
      </w:tblGrid>
      <w:tr w14:paraId="4A9902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42D843B0">
            <w:pPr>
              <w:snapToGrid w:val="0"/>
              <w:spacing w:line="360" w:lineRule="auto"/>
              <w:jc w:val="center"/>
              <w:rPr>
                <w:rStyle w:val="47"/>
                <w:rFonts w:hint="eastAsia" w:ascii="宋体" w:hAnsi="宋体" w:cs="宋体"/>
                <w:sz w:val="24"/>
              </w:rPr>
            </w:pPr>
            <w:r>
              <w:rPr>
                <w:rStyle w:val="47"/>
                <w:rFonts w:hint="eastAsia" w:ascii="宋体" w:hAnsi="宋体" w:cs="宋体"/>
                <w:sz w:val="24"/>
              </w:rPr>
              <w:t>序号</w:t>
            </w:r>
          </w:p>
        </w:tc>
        <w:tc>
          <w:tcPr>
            <w:tcW w:w="1729" w:type="dxa"/>
            <w:tcBorders>
              <w:top w:val="single" w:color="000000" w:sz="4" w:space="0"/>
              <w:left w:val="single" w:color="000000" w:sz="4" w:space="0"/>
              <w:bottom w:val="single" w:color="000000" w:sz="4" w:space="0"/>
              <w:right w:val="single" w:color="000000" w:sz="4" w:space="0"/>
            </w:tcBorders>
            <w:vAlign w:val="center"/>
          </w:tcPr>
          <w:p w14:paraId="7DA98DDA">
            <w:pPr>
              <w:snapToGrid w:val="0"/>
              <w:spacing w:before="48" w:after="48" w:line="360" w:lineRule="auto"/>
              <w:ind w:firstLine="480"/>
              <w:jc w:val="center"/>
              <w:rPr>
                <w:rStyle w:val="47"/>
                <w:rFonts w:hint="eastAsia" w:ascii="宋体" w:hAnsi="宋体" w:cs="宋体"/>
                <w:sz w:val="24"/>
              </w:rPr>
            </w:pPr>
            <w:r>
              <w:rPr>
                <w:rStyle w:val="47"/>
                <w:rFonts w:hint="eastAsia" w:ascii="宋体" w:hAnsi="宋体" w:cs="宋体"/>
                <w:sz w:val="24"/>
              </w:rPr>
              <w:t>序列名称</w:t>
            </w:r>
          </w:p>
        </w:tc>
        <w:tc>
          <w:tcPr>
            <w:tcW w:w="7379" w:type="dxa"/>
            <w:tcBorders>
              <w:top w:val="single" w:color="000000" w:sz="4" w:space="0"/>
              <w:left w:val="single" w:color="000000" w:sz="4" w:space="0"/>
              <w:bottom w:val="single" w:color="000000" w:sz="4" w:space="0"/>
              <w:right w:val="single" w:color="000000" w:sz="4" w:space="0"/>
            </w:tcBorders>
            <w:vAlign w:val="center"/>
          </w:tcPr>
          <w:p w14:paraId="6CB3D902">
            <w:pPr>
              <w:tabs>
                <w:tab w:val="left" w:pos="1180"/>
              </w:tabs>
              <w:snapToGrid w:val="0"/>
              <w:spacing w:before="48" w:after="48" w:line="360" w:lineRule="auto"/>
              <w:ind w:firstLine="480"/>
              <w:jc w:val="center"/>
              <w:rPr>
                <w:rStyle w:val="47"/>
                <w:rFonts w:hint="eastAsia" w:ascii="宋体" w:hAnsi="宋体" w:cs="宋体"/>
                <w:sz w:val="24"/>
              </w:rPr>
            </w:pPr>
            <w:r>
              <w:rPr>
                <w:rStyle w:val="47"/>
                <w:rFonts w:hint="eastAsia" w:ascii="宋体" w:hAnsi="宋体" w:cs="宋体"/>
                <w:sz w:val="24"/>
              </w:rPr>
              <w:t>序列</w:t>
            </w:r>
          </w:p>
        </w:tc>
      </w:tr>
      <w:tr w14:paraId="25B137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6B002F86">
            <w:pPr>
              <w:pStyle w:val="482"/>
              <w:snapToGrid w:val="0"/>
              <w:spacing w:before="0" w:after="0" w:line="400" w:lineRule="exact"/>
              <w:jc w:val="center"/>
              <w:rPr>
                <w:rStyle w:val="29"/>
                <w:rFonts w:hint="eastAsia" w:hAnsi="宋体" w:cs="宋体"/>
                <w:b w:val="0"/>
                <w:bCs w:val="0"/>
                <w:szCs w:val="24"/>
              </w:rPr>
            </w:pPr>
            <w:r>
              <w:rPr>
                <w:rStyle w:val="29"/>
                <w:rFonts w:hint="eastAsia" w:hAnsi="宋体" w:cs="宋体"/>
                <w:b w:val="0"/>
                <w:bCs w:val="0"/>
                <w:szCs w:val="24"/>
              </w:rPr>
              <w:t>18</w:t>
            </w:r>
          </w:p>
        </w:tc>
        <w:tc>
          <w:tcPr>
            <w:tcW w:w="1729" w:type="dxa"/>
            <w:tcBorders>
              <w:top w:val="single" w:color="000000" w:sz="4" w:space="0"/>
              <w:left w:val="single" w:color="000000" w:sz="4" w:space="0"/>
              <w:bottom w:val="single" w:color="000000" w:sz="4" w:space="0"/>
              <w:right w:val="single" w:color="000000" w:sz="4" w:space="0"/>
            </w:tcBorders>
            <w:vAlign w:val="center"/>
          </w:tcPr>
          <w:p w14:paraId="012C0C8A">
            <w:pPr>
              <w:pStyle w:val="482"/>
              <w:snapToGrid w:val="0"/>
              <w:spacing w:before="0" w:after="0" w:line="400" w:lineRule="exact"/>
              <w:jc w:val="center"/>
              <w:rPr>
                <w:rStyle w:val="29"/>
                <w:rFonts w:hint="eastAsia" w:hAnsi="宋体" w:cs="宋体"/>
                <w:b w:val="0"/>
                <w:szCs w:val="24"/>
              </w:rPr>
            </w:pPr>
            <w:r>
              <w:rPr>
                <w:rStyle w:val="29"/>
                <w:rFonts w:hint="eastAsia" w:hAnsi="宋体" w:cs="宋体"/>
                <w:b w:val="0"/>
                <w:szCs w:val="24"/>
              </w:rPr>
              <w:t>投标保证金</w:t>
            </w:r>
          </w:p>
        </w:tc>
        <w:tc>
          <w:tcPr>
            <w:tcW w:w="7379" w:type="dxa"/>
            <w:tcBorders>
              <w:top w:val="single" w:color="000000" w:sz="4" w:space="0"/>
              <w:left w:val="single" w:color="000000" w:sz="4" w:space="0"/>
              <w:bottom w:val="single" w:color="000000" w:sz="4" w:space="0"/>
              <w:right w:val="single" w:color="000000" w:sz="4" w:space="0"/>
            </w:tcBorders>
            <w:vAlign w:val="center"/>
          </w:tcPr>
          <w:p w14:paraId="11E9AA21">
            <w:pPr>
              <w:adjustRightInd w:val="0"/>
              <w:snapToGrid w:val="0"/>
              <w:spacing w:line="360" w:lineRule="exact"/>
              <w:rPr>
                <w:rFonts w:hint="eastAsia" w:ascii="宋体" w:hAnsi="宋体" w:cs="宋体"/>
                <w:b/>
                <w:snapToGrid w:val="0"/>
                <w:sz w:val="24"/>
              </w:rPr>
            </w:pPr>
            <w:r>
              <w:rPr>
                <w:rFonts w:hint="eastAsia" w:ascii="宋体" w:hAnsi="宋体" w:cs="宋体"/>
                <w:b/>
                <w:snapToGrid w:val="0"/>
                <w:sz w:val="24"/>
              </w:rPr>
              <w:t>本项目是否要求投标人提交投标保证金：</w:t>
            </w:r>
          </w:p>
          <w:p w14:paraId="4C307CF8">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□不要求</w:t>
            </w:r>
          </w:p>
          <w:p w14:paraId="7B371849">
            <w:pPr>
              <w:adjustRightInd w:val="0"/>
              <w:snapToGrid w:val="0"/>
              <w:spacing w:line="360" w:lineRule="exact"/>
              <w:ind w:firstLine="480" w:firstLineChars="200"/>
              <w:rPr>
                <w:rFonts w:hint="eastAsia" w:ascii="宋体" w:hAnsi="宋体" w:cs="宋体"/>
                <w:b/>
                <w:snapToGrid w:val="0"/>
                <w:sz w:val="24"/>
              </w:rPr>
            </w:pPr>
            <w:r>
              <w:rPr>
                <w:rFonts w:hint="eastAsia" w:ascii="宋体" w:hAnsi="宋体" w:cs="宋体"/>
                <w:bCs/>
                <w:snapToGrid w:val="0"/>
                <w:sz w:val="24"/>
              </w:rPr>
              <w:t>☑要求，投标保证金金额：</w:t>
            </w:r>
            <w:r>
              <w:rPr>
                <w:rFonts w:hint="eastAsia" w:ascii="宋体" w:hAnsi="宋体" w:cs="宋体"/>
                <w:b/>
                <w:snapToGrid w:val="0"/>
                <w:sz w:val="24"/>
              </w:rPr>
              <w:t>人民</w:t>
            </w:r>
            <w:r>
              <w:rPr>
                <w:rFonts w:hint="eastAsia" w:ascii="宋体" w:hAnsi="宋体" w:cs="宋体"/>
                <w:b/>
                <w:snapToGrid w:val="0"/>
                <w:sz w:val="24"/>
                <w:highlight w:val="none"/>
              </w:rPr>
              <w:t>币</w:t>
            </w:r>
            <w:r>
              <w:rPr>
                <w:rFonts w:hint="eastAsia" w:ascii="宋体" w:hAnsi="宋体" w:cs="宋体"/>
                <w:b/>
                <w:snapToGrid w:val="0"/>
                <w:sz w:val="24"/>
                <w:highlight w:val="none"/>
                <w:u w:val="single"/>
                <w:lang w:val="en-US" w:eastAsia="zh-CN"/>
              </w:rPr>
              <w:t>6</w:t>
            </w:r>
            <w:r>
              <w:rPr>
                <w:rFonts w:hint="eastAsia" w:ascii="宋体" w:hAnsi="宋体" w:cs="宋体"/>
                <w:b/>
                <w:snapToGrid w:val="0"/>
                <w:sz w:val="24"/>
                <w:highlight w:val="none"/>
                <w:u w:val="single"/>
              </w:rPr>
              <w:t>000.00</w:t>
            </w:r>
            <w:r>
              <w:rPr>
                <w:rFonts w:hint="eastAsia" w:ascii="宋体" w:hAnsi="宋体" w:cs="宋体"/>
                <w:b/>
                <w:snapToGrid w:val="0"/>
                <w:sz w:val="24"/>
              </w:rPr>
              <w:t>元</w:t>
            </w:r>
            <w:r>
              <w:rPr>
                <w:rFonts w:hint="eastAsia" w:ascii="宋体" w:hAnsi="宋体" w:cs="宋体"/>
                <w:bCs/>
                <w:snapToGrid w:val="0"/>
                <w:sz w:val="24"/>
              </w:rPr>
              <w:t>。</w:t>
            </w:r>
          </w:p>
          <w:p w14:paraId="0BAB971E">
            <w:pPr>
              <w:adjustRightInd w:val="0"/>
              <w:snapToGrid w:val="0"/>
              <w:spacing w:line="360" w:lineRule="exact"/>
              <w:ind w:firstLine="482"/>
              <w:rPr>
                <w:rFonts w:hint="eastAsia" w:ascii="宋体" w:hAnsi="宋体" w:cs="宋体"/>
                <w:bCs/>
                <w:snapToGrid w:val="0"/>
                <w:sz w:val="24"/>
              </w:rPr>
            </w:pPr>
            <w:r>
              <w:rPr>
                <w:rFonts w:hint="eastAsia" w:ascii="宋体" w:hAnsi="宋体" w:cs="宋体"/>
                <w:b/>
                <w:snapToGrid w:val="0"/>
                <w:sz w:val="24"/>
              </w:rPr>
              <w:t>投标保证金递交形式，以下形式中的任意一种均可，但不得采用两种（含两种）以上形式：</w:t>
            </w:r>
          </w:p>
          <w:p w14:paraId="50D11145">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 xml:space="preserve">第一类：银行转账、银行电汇  </w:t>
            </w:r>
          </w:p>
          <w:p w14:paraId="7F9066D1">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第二类：纸质银行保函</w:t>
            </w:r>
          </w:p>
          <w:p w14:paraId="61C56F90">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第三类：纸质保证保险</w:t>
            </w:r>
          </w:p>
          <w:p w14:paraId="6E55C917">
            <w:pPr>
              <w:adjustRightInd w:val="0"/>
              <w:snapToGrid w:val="0"/>
              <w:spacing w:line="360" w:lineRule="exact"/>
              <w:ind w:firstLine="482"/>
              <w:rPr>
                <w:rFonts w:hint="eastAsia" w:ascii="宋体" w:hAnsi="宋体" w:cs="宋体"/>
                <w:b/>
                <w:snapToGrid w:val="0"/>
                <w:sz w:val="24"/>
              </w:rPr>
            </w:pPr>
            <w:r>
              <w:rPr>
                <w:rFonts w:hint="eastAsia" w:ascii="宋体" w:hAnsi="宋体" w:cs="宋体"/>
                <w:b/>
                <w:snapToGrid w:val="0"/>
                <w:sz w:val="24"/>
              </w:rPr>
              <w:t>投标保证金递交要求：</w:t>
            </w:r>
          </w:p>
          <w:p w14:paraId="6C107921">
            <w:pPr>
              <w:adjustRightInd w:val="0"/>
              <w:snapToGrid w:val="0"/>
              <w:spacing w:line="360" w:lineRule="exact"/>
              <w:ind w:firstLine="241" w:firstLineChars="100"/>
              <w:rPr>
                <w:rFonts w:hint="eastAsia" w:ascii="宋体" w:hAnsi="宋体" w:cs="宋体"/>
                <w:b/>
                <w:snapToGrid w:val="0"/>
                <w:sz w:val="24"/>
              </w:rPr>
            </w:pPr>
            <w:r>
              <w:rPr>
                <w:rFonts w:hint="eastAsia" w:ascii="宋体" w:hAnsi="宋体" w:cs="宋体"/>
                <w:b/>
                <w:snapToGrid w:val="0"/>
                <w:sz w:val="24"/>
              </w:rPr>
              <w:t>（1）如采用第一类形式：</w:t>
            </w:r>
          </w:p>
          <w:p w14:paraId="4F03D7E8">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①投标保证金的到账截止时间：投标截止时间。</w:t>
            </w:r>
          </w:p>
          <w:p w14:paraId="617EAEEE">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②投标保证金应当从投标人基本账户转出，转出保证金的账户与投标人投标文件提供的基本账户不一致的，视为未按招标文件规定要求递交投标保证金。</w:t>
            </w:r>
          </w:p>
          <w:p w14:paraId="5409BD85">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③转入的开户银行及账号见本项目招标公告所示。</w:t>
            </w:r>
          </w:p>
          <w:p w14:paraId="14B88816">
            <w:pPr>
              <w:adjustRightInd w:val="0"/>
              <w:snapToGrid w:val="0"/>
              <w:spacing w:line="360" w:lineRule="exact"/>
              <w:ind w:firstLine="241" w:firstLineChars="100"/>
              <w:rPr>
                <w:rFonts w:hint="eastAsia" w:ascii="宋体" w:hAnsi="宋体" w:cs="宋体"/>
                <w:b/>
                <w:snapToGrid w:val="0"/>
                <w:sz w:val="24"/>
              </w:rPr>
            </w:pPr>
            <w:r>
              <w:rPr>
                <w:rFonts w:hint="eastAsia" w:ascii="宋体" w:hAnsi="宋体" w:cs="宋体"/>
                <w:b/>
                <w:snapToGrid w:val="0"/>
                <w:sz w:val="24"/>
              </w:rPr>
              <w:t>（2）如采用第二类形式：</w:t>
            </w:r>
          </w:p>
          <w:p w14:paraId="064975A2">
            <w:pPr>
              <w:adjustRightInd w:val="0"/>
              <w:snapToGrid w:val="0"/>
              <w:spacing w:line="360" w:lineRule="exact"/>
              <w:ind w:firstLine="480" w:firstLineChars="200"/>
              <w:rPr>
                <w:rFonts w:hint="eastAsia" w:ascii="宋体" w:hAnsi="宋体" w:cs="宋体"/>
                <w:bCs/>
                <w:snapToGrid w:val="0"/>
                <w:sz w:val="24"/>
              </w:rPr>
            </w:pPr>
            <w:r>
              <w:rPr>
                <w:rFonts w:hint="eastAsia" w:ascii="宋体" w:hAnsi="宋体" w:cs="宋体"/>
                <w:bCs/>
                <w:snapToGrid w:val="0"/>
                <w:sz w:val="24"/>
              </w:rPr>
              <w:t>采用纸质银行保函的，应为投标人基本账户开户行出具的见索即付无条件见索即付银行保函，</w:t>
            </w:r>
            <w:r>
              <w:rPr>
                <w:rFonts w:hint="eastAsia" w:ascii="宋体" w:hAnsi="宋体" w:cs="宋体"/>
                <w:bCs/>
                <w:sz w:val="24"/>
              </w:rPr>
              <w:t>投标人在投标文件中必须提供“基本账户开户许可证”复印件（或投标企业基本账户开户银行的基本存款账户信息。中标候选人须在中标结果公示发布前将其开具至本项目的银行保函原件提交招标人（或招标代理机构），且原件须与投标文件中提供的扫描件一致，如存在未按规定提交或提交内容不一致，或发现弄虚作假的，招标人应当报监管部门依法处理）。</w:t>
            </w:r>
          </w:p>
          <w:p w14:paraId="4B327FD3">
            <w:pPr>
              <w:adjustRightInd w:val="0"/>
              <w:snapToGrid w:val="0"/>
              <w:spacing w:line="360" w:lineRule="exact"/>
              <w:ind w:firstLine="241" w:firstLineChars="100"/>
              <w:rPr>
                <w:rFonts w:hint="eastAsia" w:ascii="宋体" w:hAnsi="宋体" w:cs="宋体"/>
                <w:b/>
                <w:snapToGrid w:val="0"/>
                <w:sz w:val="24"/>
              </w:rPr>
            </w:pPr>
            <w:r>
              <w:rPr>
                <w:rFonts w:hint="eastAsia" w:ascii="宋体" w:hAnsi="宋体" w:cs="宋体"/>
                <w:b/>
                <w:snapToGrid w:val="0"/>
                <w:sz w:val="24"/>
              </w:rPr>
              <w:t>（3）如采用第三类形式：</w:t>
            </w:r>
          </w:p>
          <w:p w14:paraId="6B5E8F6D">
            <w:pPr>
              <w:snapToGrid w:val="0"/>
              <w:spacing w:line="360" w:lineRule="exact"/>
              <w:ind w:left="105" w:leftChars="50" w:right="105" w:rightChars="50" w:firstLine="480"/>
              <w:rPr>
                <w:rStyle w:val="47"/>
                <w:rFonts w:hint="eastAsia" w:ascii="宋体" w:hAnsi="宋体" w:cs="宋体"/>
                <w:b/>
                <w:bCs/>
                <w:sz w:val="24"/>
              </w:rPr>
            </w:pPr>
            <w:r>
              <w:rPr>
                <w:rFonts w:hint="eastAsia" w:ascii="宋体" w:hAnsi="宋体" w:cs="宋体"/>
                <w:bCs/>
                <w:sz w:val="24"/>
              </w:rPr>
              <w:t>采用纸质保函保险的，保函保险等费用应使用投标人基本账户支付。转出（支付）账户与投标人提供的投标文件不一致的，视为未按招标文件规定要求递交投标保证金。投标人在投标文件中必须提供纸质保函保险、保函保险等费用支付记录证明资料和“基本账户开户许可证”扫描件（或投标企业基本账户开户银行的基本存款账户信息。中标候选人须在中标结果公示发布前将其开具至本项目的银行保函原件提交招标人（或招标代理机构），且原件须与投标文件中提供的扫描件一致，如存在未按规定提交或提交内容不一致，或发现弄虚作假的，招标人应当报监管部门依法处理）。</w:t>
            </w:r>
          </w:p>
        </w:tc>
      </w:tr>
      <w:tr w14:paraId="66C2ACE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16"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1AA2107C">
            <w:pPr>
              <w:pStyle w:val="482"/>
              <w:snapToGrid w:val="0"/>
              <w:spacing w:before="0" w:after="0" w:line="400" w:lineRule="exact"/>
              <w:jc w:val="center"/>
              <w:rPr>
                <w:rStyle w:val="29"/>
                <w:rFonts w:hint="eastAsia" w:hAnsi="宋体" w:cs="宋体"/>
                <w:b w:val="0"/>
                <w:bCs w:val="0"/>
                <w:szCs w:val="24"/>
              </w:rPr>
            </w:pPr>
            <w:r>
              <w:rPr>
                <w:rStyle w:val="29"/>
                <w:rFonts w:hint="eastAsia" w:hAnsi="宋体" w:cs="宋体"/>
                <w:b w:val="0"/>
                <w:bCs w:val="0"/>
                <w:szCs w:val="24"/>
              </w:rPr>
              <w:t>19</w:t>
            </w:r>
          </w:p>
        </w:tc>
        <w:tc>
          <w:tcPr>
            <w:tcW w:w="1729" w:type="dxa"/>
            <w:tcBorders>
              <w:top w:val="single" w:color="000000" w:sz="4" w:space="0"/>
              <w:left w:val="single" w:color="000000" w:sz="4" w:space="0"/>
              <w:bottom w:val="single" w:color="000000" w:sz="4" w:space="0"/>
              <w:right w:val="single" w:color="000000" w:sz="4" w:space="0"/>
            </w:tcBorders>
            <w:vAlign w:val="center"/>
          </w:tcPr>
          <w:p w14:paraId="565F2449">
            <w:pPr>
              <w:pStyle w:val="482"/>
              <w:snapToGrid w:val="0"/>
              <w:spacing w:before="0" w:after="0" w:line="400" w:lineRule="exact"/>
              <w:jc w:val="center"/>
              <w:rPr>
                <w:rStyle w:val="29"/>
                <w:rFonts w:hint="eastAsia" w:hAnsi="宋体" w:cs="宋体"/>
                <w:b w:val="0"/>
                <w:szCs w:val="24"/>
              </w:rPr>
            </w:pPr>
            <w:r>
              <w:rPr>
                <w:rStyle w:val="29"/>
                <w:rFonts w:hint="eastAsia" w:hAnsi="宋体" w:cs="宋体"/>
                <w:b w:val="0"/>
                <w:szCs w:val="24"/>
              </w:rPr>
              <w:t>中标人履约保证金</w:t>
            </w:r>
          </w:p>
        </w:tc>
        <w:tc>
          <w:tcPr>
            <w:tcW w:w="7379" w:type="dxa"/>
            <w:tcBorders>
              <w:top w:val="single" w:color="000000" w:sz="4" w:space="0"/>
              <w:left w:val="single" w:color="000000" w:sz="4" w:space="0"/>
              <w:bottom w:val="single" w:color="000000" w:sz="4" w:space="0"/>
              <w:right w:val="single" w:color="000000" w:sz="4" w:space="0"/>
            </w:tcBorders>
            <w:vAlign w:val="center"/>
          </w:tcPr>
          <w:p w14:paraId="1AFFEA0D">
            <w:pPr>
              <w:snapToGrid w:val="0"/>
              <w:spacing w:line="360" w:lineRule="exact"/>
              <w:ind w:right="105" w:rightChars="50"/>
              <w:rPr>
                <w:sz w:val="24"/>
              </w:rPr>
            </w:pPr>
            <w:r>
              <w:rPr>
                <w:rStyle w:val="47"/>
                <w:rFonts w:hint="eastAsia" w:ascii="宋体" w:hAnsi="宋体" w:cs="宋体"/>
                <w:sz w:val="24"/>
              </w:rPr>
              <w:t>中标人提供的履约保证金为合同价款（中标价）×2%（不含暂列金额）。保证金形式可以为银行转账、银行电汇、银行保函、担保机构担保、保证保险的任意一种形式。</w:t>
            </w:r>
          </w:p>
        </w:tc>
      </w:tr>
      <w:tr w14:paraId="6061259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1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5570960D">
            <w:pPr>
              <w:pStyle w:val="482"/>
              <w:snapToGrid w:val="0"/>
              <w:spacing w:before="0" w:after="0" w:line="400" w:lineRule="exact"/>
              <w:jc w:val="center"/>
              <w:rPr>
                <w:rStyle w:val="29"/>
                <w:rFonts w:hint="eastAsia" w:hAnsi="宋体" w:cs="宋体"/>
                <w:b w:val="0"/>
                <w:bCs w:val="0"/>
                <w:szCs w:val="24"/>
              </w:rPr>
            </w:pPr>
            <w:r>
              <w:rPr>
                <w:rStyle w:val="29"/>
                <w:rFonts w:hint="eastAsia" w:hAnsi="宋体" w:cs="宋体"/>
                <w:b w:val="0"/>
                <w:bCs w:val="0"/>
                <w:szCs w:val="24"/>
              </w:rPr>
              <w:t>20</w:t>
            </w:r>
          </w:p>
        </w:tc>
        <w:tc>
          <w:tcPr>
            <w:tcW w:w="1729" w:type="dxa"/>
            <w:tcBorders>
              <w:top w:val="single" w:color="000000" w:sz="4" w:space="0"/>
              <w:left w:val="single" w:color="000000" w:sz="4" w:space="0"/>
              <w:bottom w:val="single" w:color="000000" w:sz="4" w:space="0"/>
              <w:right w:val="single" w:color="000000" w:sz="4" w:space="0"/>
            </w:tcBorders>
            <w:vAlign w:val="center"/>
          </w:tcPr>
          <w:p w14:paraId="5B395307">
            <w:pPr>
              <w:snapToGrid w:val="0"/>
              <w:spacing w:line="400" w:lineRule="exact"/>
              <w:jc w:val="center"/>
              <w:rPr>
                <w:rStyle w:val="47"/>
                <w:rFonts w:hint="eastAsia" w:ascii="宋体" w:hAnsi="宋体" w:cs="宋体"/>
                <w:sz w:val="24"/>
              </w:rPr>
            </w:pPr>
            <w:r>
              <w:rPr>
                <w:rStyle w:val="47"/>
                <w:rFonts w:hint="eastAsia" w:ascii="宋体" w:hAnsi="宋体" w:cs="宋体"/>
                <w:sz w:val="24"/>
              </w:rPr>
              <w:t>安全文明要求</w:t>
            </w:r>
          </w:p>
        </w:tc>
        <w:tc>
          <w:tcPr>
            <w:tcW w:w="7379" w:type="dxa"/>
            <w:tcBorders>
              <w:top w:val="single" w:color="000000" w:sz="4" w:space="0"/>
              <w:left w:val="single" w:color="000000" w:sz="4" w:space="0"/>
              <w:bottom w:val="single" w:color="000000" w:sz="4" w:space="0"/>
              <w:right w:val="single" w:color="000000" w:sz="4" w:space="0"/>
            </w:tcBorders>
            <w:vAlign w:val="center"/>
          </w:tcPr>
          <w:p w14:paraId="4133195F">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必须确保安全文明施工，国家现行相关规定。</w:t>
            </w:r>
          </w:p>
        </w:tc>
      </w:tr>
      <w:tr w14:paraId="410D983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52"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09EB9754">
            <w:pPr>
              <w:pStyle w:val="482"/>
              <w:snapToGrid w:val="0"/>
              <w:spacing w:before="0" w:after="0" w:line="400" w:lineRule="exact"/>
              <w:jc w:val="center"/>
              <w:rPr>
                <w:rStyle w:val="29"/>
                <w:rFonts w:hint="eastAsia" w:hAnsi="宋体" w:cs="宋体"/>
                <w:b w:val="0"/>
                <w:bCs w:val="0"/>
                <w:szCs w:val="24"/>
              </w:rPr>
            </w:pPr>
            <w:r>
              <w:rPr>
                <w:rStyle w:val="29"/>
                <w:rFonts w:hint="eastAsia" w:hAnsi="宋体" w:cs="宋体"/>
                <w:b w:val="0"/>
                <w:bCs w:val="0"/>
                <w:szCs w:val="24"/>
              </w:rPr>
              <w:t>21</w:t>
            </w:r>
          </w:p>
        </w:tc>
        <w:tc>
          <w:tcPr>
            <w:tcW w:w="1729" w:type="dxa"/>
            <w:tcBorders>
              <w:top w:val="single" w:color="000000" w:sz="4" w:space="0"/>
              <w:left w:val="single" w:color="000000" w:sz="4" w:space="0"/>
              <w:bottom w:val="single" w:color="000000" w:sz="4" w:space="0"/>
              <w:right w:val="single" w:color="000000" w:sz="4" w:space="0"/>
            </w:tcBorders>
            <w:vAlign w:val="center"/>
          </w:tcPr>
          <w:p w14:paraId="2E192EF5">
            <w:pPr>
              <w:snapToGrid w:val="0"/>
              <w:spacing w:line="400" w:lineRule="exact"/>
              <w:rPr>
                <w:rStyle w:val="47"/>
                <w:rFonts w:hint="eastAsia" w:ascii="宋体" w:hAnsi="宋体" w:cs="宋体"/>
                <w:sz w:val="24"/>
              </w:rPr>
            </w:pPr>
            <w:r>
              <w:rPr>
                <w:rStyle w:val="47"/>
                <w:rFonts w:hint="eastAsia" w:ascii="宋体" w:hAnsi="宋体" w:cs="宋体"/>
                <w:sz w:val="24"/>
              </w:rPr>
              <w:t>总包及分包规定</w:t>
            </w:r>
          </w:p>
        </w:tc>
        <w:tc>
          <w:tcPr>
            <w:tcW w:w="7379" w:type="dxa"/>
            <w:tcBorders>
              <w:top w:val="single" w:color="000000" w:sz="4" w:space="0"/>
              <w:left w:val="single" w:color="000000" w:sz="4" w:space="0"/>
              <w:bottom w:val="single" w:color="000000" w:sz="4" w:space="0"/>
              <w:right w:val="single" w:color="000000" w:sz="4" w:space="0"/>
            </w:tcBorders>
            <w:vAlign w:val="center"/>
          </w:tcPr>
          <w:p w14:paraId="172B44BF">
            <w:pPr>
              <w:snapToGrid w:val="0"/>
              <w:spacing w:line="360" w:lineRule="exact"/>
              <w:ind w:right="105" w:rightChars="50"/>
              <w:rPr>
                <w:rStyle w:val="47"/>
                <w:rFonts w:hint="eastAsia" w:ascii="宋体" w:hAnsi="宋体" w:cs="宋体"/>
                <w:sz w:val="24"/>
                <w:lang w:val="zh-CN"/>
              </w:rPr>
            </w:pPr>
            <w:r>
              <w:rPr>
                <w:rStyle w:val="47"/>
                <w:rFonts w:hint="eastAsia" w:ascii="宋体" w:hAnsi="宋体" w:cs="宋体"/>
                <w:sz w:val="24"/>
                <w:lang w:val="zh-CN"/>
              </w:rPr>
              <w:t>投标人不得在中标后将工程转包给其它单位。</w:t>
            </w:r>
          </w:p>
          <w:p w14:paraId="71F921C2">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本项目</w:t>
            </w:r>
            <w:r>
              <w:rPr>
                <w:rStyle w:val="47"/>
                <w:rFonts w:hint="eastAsia" w:ascii="宋体" w:hAnsi="宋体" w:cs="宋体"/>
                <w:sz w:val="24"/>
                <w:u w:val="single" w:color="000000"/>
              </w:rPr>
              <w:t xml:space="preserve"> 主体、关键 </w:t>
            </w:r>
            <w:r>
              <w:rPr>
                <w:rStyle w:val="47"/>
                <w:rFonts w:hint="eastAsia" w:ascii="宋体" w:hAnsi="宋体" w:cs="宋体"/>
                <w:sz w:val="24"/>
              </w:rPr>
              <w:t>部分不得分包。</w:t>
            </w:r>
          </w:p>
          <w:p w14:paraId="7D910F87">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非主体、非关键性工程如需分包，分包项目、内容及分包商需符合国家有关规定，并须经监理单位及招标人同意和认可。招标人依法负责对转包、分包行为的监督处理，并在处理的同时及时向工程所在地的行业主管部门报告。招标人根据现场情况有权调整项目实施内容。</w:t>
            </w:r>
          </w:p>
        </w:tc>
      </w:tr>
      <w:tr w14:paraId="266522B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41955EA8">
            <w:pPr>
              <w:pStyle w:val="482"/>
              <w:snapToGrid w:val="0"/>
              <w:spacing w:before="0" w:after="0" w:line="400" w:lineRule="exact"/>
              <w:jc w:val="center"/>
              <w:rPr>
                <w:rStyle w:val="29"/>
                <w:rFonts w:hint="eastAsia" w:hAnsi="宋体" w:cs="宋体"/>
                <w:b w:val="0"/>
                <w:bCs w:val="0"/>
                <w:szCs w:val="24"/>
              </w:rPr>
            </w:pPr>
            <w:r>
              <w:rPr>
                <w:rStyle w:val="29"/>
                <w:rFonts w:hint="eastAsia" w:hAnsi="宋体" w:cs="宋体"/>
                <w:b w:val="0"/>
                <w:bCs w:val="0"/>
                <w:szCs w:val="24"/>
              </w:rPr>
              <w:t>22</w:t>
            </w:r>
          </w:p>
        </w:tc>
        <w:tc>
          <w:tcPr>
            <w:tcW w:w="1729" w:type="dxa"/>
            <w:tcBorders>
              <w:top w:val="single" w:color="000000" w:sz="4" w:space="0"/>
              <w:left w:val="single" w:color="000000" w:sz="4" w:space="0"/>
              <w:bottom w:val="single" w:color="000000" w:sz="4" w:space="0"/>
              <w:right w:val="single" w:color="000000" w:sz="4" w:space="0"/>
            </w:tcBorders>
            <w:vAlign w:val="center"/>
          </w:tcPr>
          <w:p w14:paraId="1A5D235B">
            <w:pPr>
              <w:snapToGrid w:val="0"/>
              <w:spacing w:line="400" w:lineRule="exact"/>
              <w:jc w:val="center"/>
              <w:rPr>
                <w:rStyle w:val="47"/>
                <w:rFonts w:hint="eastAsia" w:ascii="宋体" w:hAnsi="宋体" w:cs="宋体"/>
                <w:sz w:val="24"/>
              </w:rPr>
            </w:pPr>
            <w:r>
              <w:rPr>
                <w:rStyle w:val="47"/>
                <w:rFonts w:hint="eastAsia" w:ascii="宋体" w:hAnsi="宋体" w:cs="宋体"/>
                <w:sz w:val="24"/>
              </w:rPr>
              <w:t>主要材料要求</w:t>
            </w:r>
          </w:p>
        </w:tc>
        <w:tc>
          <w:tcPr>
            <w:tcW w:w="7379" w:type="dxa"/>
            <w:tcBorders>
              <w:top w:val="single" w:color="000000" w:sz="4" w:space="0"/>
              <w:left w:val="single" w:color="000000" w:sz="4" w:space="0"/>
              <w:bottom w:val="single" w:color="000000" w:sz="4" w:space="0"/>
              <w:right w:val="single" w:color="000000" w:sz="4" w:space="0"/>
            </w:tcBorders>
            <w:vAlign w:val="center"/>
          </w:tcPr>
          <w:p w14:paraId="0222291D">
            <w:pPr>
              <w:adjustRightInd w:val="0"/>
              <w:spacing w:line="360" w:lineRule="exact"/>
              <w:ind w:right="105" w:rightChars="50"/>
              <w:rPr>
                <w:rFonts w:hint="eastAsia" w:ascii="宋体" w:hAnsi="宋体" w:cs="宋体"/>
                <w:sz w:val="24"/>
              </w:rPr>
            </w:pPr>
            <w:r>
              <w:rPr>
                <w:rFonts w:hint="eastAsia" w:ascii="宋体" w:hAnsi="宋体" w:cs="宋体"/>
                <w:sz w:val="24"/>
              </w:rPr>
              <w:t>主要材料及设备由</w:t>
            </w:r>
            <w:r>
              <w:rPr>
                <w:rFonts w:hint="eastAsia" w:ascii="宋体" w:hAnsi="宋体" w:cs="宋体"/>
                <w:b/>
                <w:bCs/>
                <w:sz w:val="24"/>
                <w:u w:val="single"/>
              </w:rPr>
              <w:t xml:space="preserve"> 中标人自行 </w:t>
            </w:r>
            <w:r>
              <w:rPr>
                <w:rFonts w:hint="eastAsia" w:ascii="宋体" w:hAnsi="宋体" w:cs="宋体"/>
                <w:sz w:val="24"/>
              </w:rPr>
              <w:t>采购。</w:t>
            </w:r>
          </w:p>
          <w:p w14:paraId="738FE2D9">
            <w:pPr>
              <w:adjustRightInd w:val="0"/>
              <w:spacing w:line="360" w:lineRule="exact"/>
              <w:ind w:right="105" w:rightChars="50"/>
              <w:rPr>
                <w:rFonts w:hint="eastAsia" w:ascii="宋体" w:hAnsi="宋体" w:cs="宋体"/>
                <w:sz w:val="24"/>
              </w:rPr>
            </w:pPr>
            <w:r>
              <w:rPr>
                <w:rFonts w:hint="eastAsia" w:ascii="宋体" w:hAnsi="宋体" w:cs="宋体"/>
                <w:sz w:val="24"/>
              </w:rPr>
              <w:t>如工程所需材料均由中标人自行采购的，因中标人自行采购的材料质量引起的工程质量问题由中标人承担所造成的一切损失。</w:t>
            </w:r>
          </w:p>
          <w:p w14:paraId="71FE8A34">
            <w:pPr>
              <w:adjustRightInd w:val="0"/>
              <w:spacing w:line="360" w:lineRule="exact"/>
              <w:ind w:right="105" w:rightChars="50"/>
              <w:rPr>
                <w:rFonts w:hint="eastAsia" w:ascii="宋体" w:hAnsi="宋体" w:cs="宋体"/>
                <w:sz w:val="24"/>
              </w:rPr>
            </w:pPr>
            <w:r>
              <w:rPr>
                <w:rFonts w:hint="eastAsia" w:ascii="宋体" w:hAnsi="宋体" w:cs="宋体"/>
                <w:sz w:val="24"/>
              </w:rPr>
              <w:t>如本项目列出了主要材料或设备的推荐品牌，仅为说明而非具有限制性，投标人可以选用其他品牌，但其质量标准应优于或相当于技术规格中要求的标准。</w:t>
            </w:r>
          </w:p>
          <w:p w14:paraId="69DB8AB5">
            <w:pPr>
              <w:adjustRightInd w:val="0"/>
              <w:spacing w:line="360" w:lineRule="exact"/>
              <w:ind w:right="105" w:rightChars="50"/>
              <w:rPr>
                <w:rFonts w:hint="eastAsia" w:ascii="宋体" w:hAnsi="宋体" w:cs="宋体"/>
                <w:sz w:val="24"/>
              </w:rPr>
            </w:pPr>
            <w:r>
              <w:rPr>
                <w:rFonts w:hint="eastAsia" w:ascii="宋体" w:hAnsi="宋体" w:cs="宋体"/>
                <w:sz w:val="24"/>
              </w:rPr>
              <w:t>特别提示：本项目采用商品砼、预拌砂浆、商品沥青砼。</w:t>
            </w:r>
          </w:p>
        </w:tc>
      </w:tr>
      <w:tr w14:paraId="1BA9E9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8" w:hRule="atLeast"/>
          <w:jc w:val="center"/>
        </w:trPr>
        <w:tc>
          <w:tcPr>
            <w:tcW w:w="747" w:type="dxa"/>
            <w:tcBorders>
              <w:top w:val="single" w:color="000000" w:sz="4" w:space="0"/>
              <w:left w:val="single" w:color="000000" w:sz="4" w:space="0"/>
              <w:bottom w:val="nil"/>
              <w:right w:val="single" w:color="000000" w:sz="4" w:space="0"/>
            </w:tcBorders>
            <w:vAlign w:val="center"/>
          </w:tcPr>
          <w:p w14:paraId="10F17B9C">
            <w:pPr>
              <w:snapToGrid w:val="0"/>
              <w:spacing w:line="400" w:lineRule="exact"/>
              <w:jc w:val="center"/>
              <w:rPr>
                <w:rStyle w:val="47"/>
                <w:rFonts w:hint="eastAsia" w:ascii="宋体" w:hAnsi="宋体" w:cs="宋体"/>
                <w:sz w:val="24"/>
              </w:rPr>
            </w:pPr>
            <w:r>
              <w:rPr>
                <w:rStyle w:val="47"/>
                <w:rFonts w:hint="eastAsia" w:ascii="宋体" w:hAnsi="宋体" w:cs="宋体"/>
                <w:sz w:val="24"/>
              </w:rPr>
              <w:t>23</w:t>
            </w:r>
          </w:p>
        </w:tc>
        <w:tc>
          <w:tcPr>
            <w:tcW w:w="1729" w:type="dxa"/>
            <w:tcBorders>
              <w:top w:val="single" w:color="000000" w:sz="4" w:space="0"/>
              <w:left w:val="single" w:color="000000" w:sz="4" w:space="0"/>
              <w:bottom w:val="nil"/>
              <w:right w:val="single" w:color="000000" w:sz="4" w:space="0"/>
            </w:tcBorders>
            <w:vAlign w:val="center"/>
          </w:tcPr>
          <w:p w14:paraId="1B1FBAD5">
            <w:pPr>
              <w:snapToGrid w:val="0"/>
              <w:spacing w:line="400" w:lineRule="exact"/>
              <w:jc w:val="center"/>
              <w:rPr>
                <w:rStyle w:val="47"/>
                <w:rFonts w:hint="eastAsia" w:ascii="宋体" w:hAnsi="宋体" w:cs="宋体"/>
                <w:sz w:val="24"/>
              </w:rPr>
            </w:pPr>
            <w:r>
              <w:rPr>
                <w:rStyle w:val="47"/>
                <w:rFonts w:hint="eastAsia" w:ascii="宋体" w:hAnsi="宋体" w:cs="宋体"/>
                <w:sz w:val="24"/>
              </w:rPr>
              <w:t>现场条件</w:t>
            </w:r>
          </w:p>
        </w:tc>
        <w:tc>
          <w:tcPr>
            <w:tcW w:w="7379" w:type="dxa"/>
            <w:tcBorders>
              <w:top w:val="single" w:color="000000" w:sz="4" w:space="0"/>
              <w:left w:val="single" w:color="000000" w:sz="4" w:space="0"/>
              <w:bottom w:val="nil"/>
              <w:right w:val="single" w:color="000000" w:sz="4" w:space="0"/>
            </w:tcBorders>
            <w:vAlign w:val="center"/>
          </w:tcPr>
          <w:p w14:paraId="2B4F48D5">
            <w:pPr>
              <w:snapToGrid w:val="0"/>
              <w:spacing w:before="48" w:after="48" w:line="360" w:lineRule="exact"/>
              <w:ind w:right="105" w:rightChars="50"/>
              <w:rPr>
                <w:rStyle w:val="47"/>
                <w:rFonts w:hint="eastAsia" w:ascii="宋体" w:hAnsi="宋体" w:cs="宋体"/>
                <w:sz w:val="24"/>
              </w:rPr>
            </w:pPr>
            <w:r>
              <w:rPr>
                <w:rStyle w:val="47"/>
                <w:rFonts w:hint="eastAsia" w:ascii="宋体" w:hAnsi="宋体" w:cs="宋体"/>
                <w:sz w:val="24"/>
              </w:rPr>
              <w:t>具备开工条件</w:t>
            </w:r>
            <w:r>
              <w:rPr>
                <w:rFonts w:hint="eastAsia" w:ascii="宋体" w:hAnsi="宋体" w:cs="宋体"/>
                <w:sz w:val="24"/>
              </w:rPr>
              <w:t>（投标人应自行踏勘现场）</w:t>
            </w:r>
          </w:p>
        </w:tc>
      </w:tr>
      <w:tr w14:paraId="6D3AA5C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3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607CF4D5">
            <w:pPr>
              <w:snapToGrid w:val="0"/>
              <w:spacing w:line="400" w:lineRule="exact"/>
              <w:jc w:val="center"/>
              <w:rPr>
                <w:rStyle w:val="47"/>
                <w:rFonts w:hint="eastAsia" w:ascii="宋体" w:hAnsi="宋体" w:cs="宋体"/>
                <w:sz w:val="24"/>
              </w:rPr>
            </w:pPr>
            <w:r>
              <w:rPr>
                <w:rStyle w:val="47"/>
                <w:rFonts w:hint="eastAsia" w:ascii="宋体" w:hAnsi="宋体" w:cs="宋体"/>
                <w:sz w:val="24"/>
              </w:rPr>
              <w:t>24</w:t>
            </w:r>
          </w:p>
        </w:tc>
        <w:tc>
          <w:tcPr>
            <w:tcW w:w="1729" w:type="dxa"/>
            <w:tcBorders>
              <w:top w:val="single" w:color="000000" w:sz="4" w:space="0"/>
              <w:left w:val="single" w:color="000000" w:sz="4" w:space="0"/>
              <w:bottom w:val="single" w:color="000000" w:sz="4" w:space="0"/>
              <w:right w:val="single" w:color="000000" w:sz="4" w:space="0"/>
            </w:tcBorders>
            <w:vAlign w:val="center"/>
          </w:tcPr>
          <w:p w14:paraId="34C988C4">
            <w:pPr>
              <w:pStyle w:val="17"/>
              <w:snapToGrid w:val="0"/>
              <w:spacing w:line="400" w:lineRule="exact"/>
              <w:jc w:val="center"/>
              <w:rPr>
                <w:rStyle w:val="47"/>
                <w:rFonts w:hint="eastAsia" w:ascii="宋体" w:hAnsi="宋体" w:cs="宋体"/>
                <w:sz w:val="24"/>
              </w:rPr>
            </w:pPr>
            <w:r>
              <w:rPr>
                <w:rStyle w:val="47"/>
                <w:rFonts w:hint="eastAsia" w:ascii="宋体" w:hAnsi="宋体" w:cs="宋体"/>
                <w:sz w:val="24"/>
              </w:rPr>
              <w:t>开标注意事项</w:t>
            </w:r>
          </w:p>
        </w:tc>
        <w:tc>
          <w:tcPr>
            <w:tcW w:w="7379" w:type="dxa"/>
            <w:tcBorders>
              <w:top w:val="single" w:color="000000" w:sz="4" w:space="0"/>
              <w:left w:val="single" w:color="000000" w:sz="4" w:space="0"/>
              <w:bottom w:val="single" w:color="000000" w:sz="4" w:space="0"/>
              <w:right w:val="single" w:color="000000" w:sz="4" w:space="0"/>
            </w:tcBorders>
            <w:vAlign w:val="center"/>
          </w:tcPr>
          <w:p w14:paraId="32908492">
            <w:pPr>
              <w:snapToGrid w:val="0"/>
              <w:spacing w:line="360" w:lineRule="exact"/>
              <w:ind w:right="105" w:rightChars="50"/>
              <w:rPr>
                <w:rStyle w:val="47"/>
                <w:rFonts w:hint="eastAsia" w:ascii="宋体" w:hAnsi="宋体" w:cs="宋体"/>
                <w:sz w:val="24"/>
                <w:u w:val="single" w:color="000000"/>
              </w:rPr>
            </w:pPr>
            <w:r>
              <w:rPr>
                <w:rStyle w:val="47"/>
                <w:rFonts w:hint="eastAsia" w:ascii="宋体" w:hAnsi="宋体" w:cs="宋体"/>
                <w:b/>
                <w:sz w:val="24"/>
              </w:rPr>
              <w:t>投标人法定代表人或其授权委托代理人必须参加开标会议，</w:t>
            </w:r>
            <w:r>
              <w:rPr>
                <w:rStyle w:val="47"/>
                <w:rFonts w:hint="eastAsia" w:ascii="宋体" w:hAnsi="宋体" w:cs="宋体"/>
                <w:sz w:val="24"/>
              </w:rPr>
              <w:t>详见投标须知中开标部分及评标办法。</w:t>
            </w:r>
          </w:p>
        </w:tc>
      </w:tr>
      <w:tr w14:paraId="1A7D19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7DF7EF0E">
            <w:pPr>
              <w:snapToGrid w:val="0"/>
              <w:spacing w:line="400" w:lineRule="exact"/>
              <w:jc w:val="center"/>
              <w:rPr>
                <w:rStyle w:val="47"/>
                <w:rFonts w:hint="eastAsia" w:ascii="宋体" w:hAnsi="宋体" w:cs="宋体"/>
                <w:sz w:val="24"/>
              </w:rPr>
            </w:pPr>
            <w:r>
              <w:rPr>
                <w:rStyle w:val="47"/>
                <w:rFonts w:hint="eastAsia" w:ascii="宋体" w:hAnsi="宋体" w:cs="宋体"/>
                <w:sz w:val="24"/>
              </w:rPr>
              <w:t>25</w:t>
            </w:r>
          </w:p>
        </w:tc>
        <w:tc>
          <w:tcPr>
            <w:tcW w:w="1729" w:type="dxa"/>
            <w:tcBorders>
              <w:top w:val="single" w:color="000000" w:sz="4" w:space="0"/>
              <w:left w:val="single" w:color="000000" w:sz="4" w:space="0"/>
              <w:bottom w:val="single" w:color="000000" w:sz="4" w:space="0"/>
              <w:right w:val="single" w:color="000000" w:sz="4" w:space="0"/>
            </w:tcBorders>
            <w:vAlign w:val="center"/>
          </w:tcPr>
          <w:p w14:paraId="2B9AEBD7">
            <w:pPr>
              <w:pStyle w:val="17"/>
              <w:snapToGrid w:val="0"/>
              <w:spacing w:line="400" w:lineRule="exact"/>
              <w:jc w:val="center"/>
              <w:rPr>
                <w:rStyle w:val="47"/>
                <w:rFonts w:hint="eastAsia" w:ascii="宋体" w:hAnsi="宋体" w:cs="宋体"/>
                <w:sz w:val="24"/>
              </w:rPr>
            </w:pPr>
            <w:r>
              <w:rPr>
                <w:rStyle w:val="47"/>
                <w:rFonts w:hint="eastAsia" w:ascii="宋体" w:hAnsi="宋体" w:cs="宋体"/>
                <w:sz w:val="24"/>
              </w:rPr>
              <w:t>废标条款</w:t>
            </w:r>
          </w:p>
        </w:tc>
        <w:tc>
          <w:tcPr>
            <w:tcW w:w="7379" w:type="dxa"/>
            <w:tcBorders>
              <w:top w:val="single" w:color="000000" w:sz="4" w:space="0"/>
              <w:left w:val="single" w:color="000000" w:sz="4" w:space="0"/>
              <w:bottom w:val="single" w:color="000000" w:sz="4" w:space="0"/>
              <w:right w:val="single" w:color="000000" w:sz="4" w:space="0"/>
            </w:tcBorders>
            <w:vAlign w:val="center"/>
          </w:tcPr>
          <w:p w14:paraId="71566567">
            <w:pPr>
              <w:snapToGrid w:val="0"/>
              <w:spacing w:line="360" w:lineRule="exact"/>
              <w:ind w:right="105" w:rightChars="50"/>
              <w:rPr>
                <w:rStyle w:val="47"/>
                <w:rFonts w:hint="eastAsia" w:ascii="宋体" w:hAnsi="宋体" w:cs="宋体"/>
                <w:sz w:val="24"/>
                <w:u w:val="single" w:color="000000"/>
              </w:rPr>
            </w:pPr>
            <w:r>
              <w:rPr>
                <w:rStyle w:val="47"/>
                <w:rFonts w:hint="eastAsia" w:ascii="宋体" w:hAnsi="宋体" w:cs="宋体"/>
                <w:sz w:val="24"/>
              </w:rPr>
              <w:t>见评标、定标27.2.1重大偏差部分及评标办法</w:t>
            </w:r>
          </w:p>
        </w:tc>
      </w:tr>
      <w:tr w14:paraId="6E4BFD7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23"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4C4831B8">
            <w:pPr>
              <w:snapToGrid w:val="0"/>
              <w:spacing w:line="400" w:lineRule="exact"/>
              <w:jc w:val="center"/>
              <w:rPr>
                <w:rStyle w:val="47"/>
                <w:rFonts w:hint="eastAsia" w:ascii="宋体" w:hAnsi="宋体" w:cs="宋体"/>
                <w:sz w:val="24"/>
              </w:rPr>
            </w:pPr>
            <w:r>
              <w:rPr>
                <w:rStyle w:val="47"/>
                <w:rFonts w:hint="eastAsia" w:ascii="宋体" w:hAnsi="宋体" w:cs="宋体"/>
                <w:sz w:val="24"/>
              </w:rPr>
              <w:t>26</w:t>
            </w:r>
          </w:p>
        </w:tc>
        <w:tc>
          <w:tcPr>
            <w:tcW w:w="1729" w:type="dxa"/>
            <w:tcBorders>
              <w:top w:val="single" w:color="000000" w:sz="4" w:space="0"/>
              <w:left w:val="single" w:color="000000" w:sz="4" w:space="0"/>
              <w:bottom w:val="single" w:color="000000" w:sz="4" w:space="0"/>
              <w:right w:val="single" w:color="000000" w:sz="4" w:space="0"/>
            </w:tcBorders>
            <w:vAlign w:val="center"/>
          </w:tcPr>
          <w:p w14:paraId="08A8411B">
            <w:pPr>
              <w:pStyle w:val="17"/>
              <w:snapToGrid w:val="0"/>
              <w:spacing w:line="400" w:lineRule="exact"/>
              <w:jc w:val="center"/>
              <w:rPr>
                <w:rStyle w:val="47"/>
                <w:rFonts w:hint="eastAsia" w:ascii="宋体" w:hAnsi="宋体" w:cs="宋体"/>
                <w:sz w:val="24"/>
              </w:rPr>
            </w:pPr>
            <w:r>
              <w:rPr>
                <w:rStyle w:val="47"/>
                <w:rFonts w:hint="eastAsia" w:ascii="宋体" w:hAnsi="宋体" w:cs="宋体"/>
                <w:sz w:val="24"/>
              </w:rPr>
              <w:t>对招标文件提出异议的最迟时间</w:t>
            </w:r>
          </w:p>
        </w:tc>
        <w:tc>
          <w:tcPr>
            <w:tcW w:w="7379" w:type="dxa"/>
            <w:tcBorders>
              <w:top w:val="single" w:color="000000" w:sz="4" w:space="0"/>
              <w:left w:val="single" w:color="000000" w:sz="4" w:space="0"/>
              <w:bottom w:val="single" w:color="000000" w:sz="4" w:space="0"/>
              <w:right w:val="single" w:color="000000" w:sz="4" w:space="0"/>
            </w:tcBorders>
            <w:vAlign w:val="center"/>
          </w:tcPr>
          <w:p w14:paraId="39D65372">
            <w:pPr>
              <w:snapToGrid w:val="0"/>
              <w:spacing w:line="360" w:lineRule="exact"/>
              <w:ind w:right="105" w:rightChars="50"/>
              <w:rPr>
                <w:rStyle w:val="47"/>
                <w:rFonts w:hint="eastAsia" w:ascii="宋体" w:hAnsi="宋体" w:cs="宋体"/>
                <w:sz w:val="24"/>
                <w:u w:val="single" w:color="000000"/>
              </w:rPr>
            </w:pPr>
            <w:r>
              <w:rPr>
                <w:rStyle w:val="47"/>
                <w:rFonts w:hint="eastAsia" w:ascii="宋体" w:hAnsi="宋体" w:cs="宋体"/>
                <w:sz w:val="24"/>
              </w:rPr>
              <w:t>投标截止3日前</w:t>
            </w:r>
          </w:p>
        </w:tc>
      </w:tr>
      <w:tr w14:paraId="265973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74471817">
            <w:pPr>
              <w:snapToGrid w:val="0"/>
              <w:spacing w:line="400" w:lineRule="exact"/>
              <w:jc w:val="center"/>
              <w:rPr>
                <w:rStyle w:val="47"/>
                <w:rFonts w:hint="eastAsia" w:ascii="宋体" w:hAnsi="宋体" w:cs="宋体"/>
                <w:sz w:val="24"/>
              </w:rPr>
            </w:pPr>
            <w:r>
              <w:rPr>
                <w:rStyle w:val="47"/>
                <w:rFonts w:hint="eastAsia" w:ascii="宋体" w:hAnsi="宋体" w:cs="宋体"/>
                <w:sz w:val="24"/>
              </w:rPr>
              <w:t>27</w:t>
            </w:r>
          </w:p>
        </w:tc>
        <w:tc>
          <w:tcPr>
            <w:tcW w:w="1729" w:type="dxa"/>
            <w:tcBorders>
              <w:top w:val="single" w:color="000000" w:sz="4" w:space="0"/>
              <w:left w:val="single" w:color="000000" w:sz="4" w:space="0"/>
              <w:bottom w:val="single" w:color="000000" w:sz="4" w:space="0"/>
              <w:right w:val="single" w:color="000000" w:sz="4" w:space="0"/>
            </w:tcBorders>
            <w:vAlign w:val="center"/>
          </w:tcPr>
          <w:p w14:paraId="6674192C">
            <w:pPr>
              <w:pStyle w:val="17"/>
              <w:snapToGrid w:val="0"/>
              <w:spacing w:line="400" w:lineRule="exact"/>
              <w:jc w:val="center"/>
              <w:rPr>
                <w:rStyle w:val="47"/>
                <w:rFonts w:hint="eastAsia" w:ascii="宋体" w:hAnsi="宋体" w:cs="宋体"/>
                <w:sz w:val="24"/>
              </w:rPr>
            </w:pPr>
            <w:r>
              <w:rPr>
                <w:rStyle w:val="47"/>
                <w:rFonts w:hint="eastAsia" w:ascii="宋体" w:hAnsi="宋体" w:cs="宋体"/>
                <w:sz w:val="24"/>
              </w:rPr>
              <w:t>对招标文件提出异议的方法</w:t>
            </w:r>
          </w:p>
        </w:tc>
        <w:tc>
          <w:tcPr>
            <w:tcW w:w="7379" w:type="dxa"/>
            <w:tcBorders>
              <w:top w:val="single" w:color="000000" w:sz="4" w:space="0"/>
              <w:left w:val="single" w:color="000000" w:sz="4" w:space="0"/>
              <w:bottom w:val="single" w:color="000000" w:sz="4" w:space="0"/>
              <w:right w:val="single" w:color="000000" w:sz="4" w:space="0"/>
            </w:tcBorders>
            <w:vAlign w:val="center"/>
          </w:tcPr>
          <w:p w14:paraId="0EF69FB4">
            <w:pPr>
              <w:snapToGrid w:val="0"/>
              <w:spacing w:line="360" w:lineRule="exact"/>
              <w:ind w:right="105" w:rightChars="50"/>
              <w:rPr>
                <w:rStyle w:val="47"/>
                <w:rFonts w:hint="eastAsia" w:ascii="宋体" w:hAnsi="宋体" w:cs="宋体"/>
                <w:sz w:val="24"/>
                <w:u w:val="single" w:color="000000"/>
              </w:rPr>
            </w:pPr>
            <w:r>
              <w:rPr>
                <w:rStyle w:val="47"/>
                <w:rFonts w:hint="eastAsia" w:ascii="宋体" w:hAnsi="宋体" w:cs="宋体"/>
                <w:sz w:val="24"/>
              </w:rPr>
              <w:t>见投标须知</w:t>
            </w:r>
          </w:p>
        </w:tc>
      </w:tr>
      <w:tr w14:paraId="3DF9D62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50AC833E">
            <w:pPr>
              <w:snapToGrid w:val="0"/>
              <w:spacing w:line="400" w:lineRule="exact"/>
              <w:jc w:val="center"/>
              <w:rPr>
                <w:rStyle w:val="47"/>
                <w:rFonts w:hint="eastAsia" w:ascii="宋体" w:hAnsi="宋体" w:cs="宋体"/>
                <w:sz w:val="24"/>
              </w:rPr>
            </w:pPr>
            <w:r>
              <w:rPr>
                <w:rStyle w:val="47"/>
                <w:rFonts w:hint="eastAsia" w:ascii="宋体" w:hAnsi="宋体" w:cs="宋体"/>
                <w:sz w:val="24"/>
              </w:rPr>
              <w:t>28</w:t>
            </w:r>
          </w:p>
        </w:tc>
        <w:tc>
          <w:tcPr>
            <w:tcW w:w="1729" w:type="dxa"/>
            <w:tcBorders>
              <w:top w:val="single" w:color="000000" w:sz="4" w:space="0"/>
              <w:left w:val="single" w:color="000000" w:sz="4" w:space="0"/>
              <w:bottom w:val="single" w:color="000000" w:sz="4" w:space="0"/>
              <w:right w:val="single" w:color="000000" w:sz="4" w:space="0"/>
            </w:tcBorders>
            <w:vAlign w:val="center"/>
          </w:tcPr>
          <w:p w14:paraId="0533B90B">
            <w:pPr>
              <w:pStyle w:val="17"/>
              <w:snapToGrid w:val="0"/>
              <w:spacing w:line="400" w:lineRule="exact"/>
              <w:jc w:val="center"/>
              <w:rPr>
                <w:rStyle w:val="47"/>
                <w:rFonts w:hint="eastAsia" w:ascii="宋体" w:hAnsi="宋体" w:cs="宋体"/>
                <w:sz w:val="24"/>
              </w:rPr>
            </w:pPr>
            <w:r>
              <w:rPr>
                <w:rStyle w:val="47"/>
                <w:rFonts w:hint="eastAsia" w:ascii="宋体" w:hAnsi="宋体" w:cs="宋体"/>
                <w:sz w:val="24"/>
              </w:rPr>
              <w:t>招标文件最迟</w:t>
            </w:r>
          </w:p>
          <w:p w14:paraId="2C4E9478">
            <w:pPr>
              <w:pStyle w:val="17"/>
              <w:snapToGrid w:val="0"/>
              <w:spacing w:line="400" w:lineRule="exact"/>
              <w:jc w:val="center"/>
              <w:rPr>
                <w:rStyle w:val="47"/>
                <w:rFonts w:hint="eastAsia" w:ascii="宋体" w:hAnsi="宋体" w:cs="宋体"/>
                <w:sz w:val="24"/>
              </w:rPr>
            </w:pPr>
            <w:r>
              <w:rPr>
                <w:rStyle w:val="47"/>
                <w:rFonts w:hint="eastAsia" w:ascii="宋体" w:hAnsi="宋体" w:cs="宋体"/>
                <w:sz w:val="24"/>
              </w:rPr>
              <w:t>澄清时间</w:t>
            </w:r>
          </w:p>
        </w:tc>
        <w:tc>
          <w:tcPr>
            <w:tcW w:w="7379" w:type="dxa"/>
            <w:tcBorders>
              <w:top w:val="single" w:color="000000" w:sz="4" w:space="0"/>
              <w:left w:val="single" w:color="000000" w:sz="4" w:space="0"/>
              <w:bottom w:val="single" w:color="000000" w:sz="4" w:space="0"/>
              <w:right w:val="single" w:color="000000" w:sz="4" w:space="0"/>
            </w:tcBorders>
            <w:vAlign w:val="center"/>
          </w:tcPr>
          <w:p w14:paraId="5DA27F48">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投标截止前3天，请投标人自行查看“铜陵市公共资源交易网”及“铜陵经济技术开发区</w:t>
            </w:r>
            <w:r>
              <w:rPr>
                <w:rStyle w:val="47"/>
                <w:rFonts w:hint="eastAsia" w:ascii="宋体" w:hAnsi="宋体" w:cs="宋体"/>
                <w:sz w:val="24"/>
                <w:lang w:val="en-US"/>
              </w:rPr>
              <w:t>管理委员会</w:t>
            </w:r>
            <w:r>
              <w:rPr>
                <w:rStyle w:val="47"/>
                <w:rFonts w:hint="eastAsia" w:ascii="宋体" w:hAnsi="宋体" w:cs="宋体"/>
                <w:sz w:val="24"/>
              </w:rPr>
              <w:t>”网站</w:t>
            </w:r>
          </w:p>
        </w:tc>
      </w:tr>
      <w:tr w14:paraId="3A9A4E6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34989C30">
            <w:pPr>
              <w:snapToGrid w:val="0"/>
              <w:spacing w:line="400" w:lineRule="exact"/>
              <w:jc w:val="center"/>
              <w:rPr>
                <w:rFonts w:hint="eastAsia" w:ascii="宋体" w:hAnsi="宋体" w:cs="宋体"/>
                <w:sz w:val="24"/>
              </w:rPr>
            </w:pPr>
            <w:r>
              <w:rPr>
                <w:rStyle w:val="47"/>
                <w:rFonts w:hint="eastAsia" w:ascii="宋体" w:hAnsi="宋体" w:cs="宋体"/>
                <w:sz w:val="24"/>
              </w:rPr>
              <w:t>29</w:t>
            </w:r>
          </w:p>
        </w:tc>
        <w:tc>
          <w:tcPr>
            <w:tcW w:w="1729" w:type="dxa"/>
            <w:tcBorders>
              <w:top w:val="single" w:color="000000" w:sz="4" w:space="0"/>
              <w:left w:val="single" w:color="000000" w:sz="4" w:space="0"/>
              <w:bottom w:val="single" w:color="000000" w:sz="4" w:space="0"/>
              <w:right w:val="single" w:color="000000" w:sz="4" w:space="0"/>
            </w:tcBorders>
            <w:vAlign w:val="center"/>
          </w:tcPr>
          <w:p w14:paraId="5DAC9C00">
            <w:pPr>
              <w:snapToGrid w:val="0"/>
              <w:spacing w:line="400" w:lineRule="exact"/>
              <w:jc w:val="center"/>
              <w:rPr>
                <w:rFonts w:hint="eastAsia" w:ascii="宋体" w:hAnsi="宋体" w:cs="宋体"/>
                <w:sz w:val="24"/>
              </w:rPr>
            </w:pPr>
            <w:r>
              <w:rPr>
                <w:rStyle w:val="47"/>
                <w:rFonts w:hint="eastAsia" w:ascii="宋体" w:hAnsi="宋体" w:cs="宋体"/>
                <w:sz w:val="24"/>
              </w:rPr>
              <w:t>招标代理服务费</w:t>
            </w:r>
          </w:p>
        </w:tc>
        <w:tc>
          <w:tcPr>
            <w:tcW w:w="7379" w:type="dxa"/>
            <w:tcBorders>
              <w:top w:val="single" w:color="000000" w:sz="4" w:space="0"/>
              <w:left w:val="single" w:color="000000" w:sz="4" w:space="0"/>
              <w:bottom w:val="single" w:color="000000" w:sz="4" w:space="0"/>
              <w:right w:val="single" w:color="000000" w:sz="4" w:space="0"/>
            </w:tcBorders>
            <w:vAlign w:val="center"/>
          </w:tcPr>
          <w:p w14:paraId="41E99F8A">
            <w:pPr>
              <w:snapToGrid w:val="0"/>
              <w:spacing w:line="360" w:lineRule="exact"/>
              <w:ind w:right="105" w:rightChars="50"/>
              <w:rPr>
                <w:rFonts w:hint="eastAsia" w:ascii="宋体" w:hAnsi="宋体" w:cs="宋体"/>
                <w:sz w:val="24"/>
              </w:rPr>
            </w:pPr>
            <w:r>
              <w:rPr>
                <w:rStyle w:val="47"/>
                <w:rFonts w:hint="eastAsia" w:ascii="宋体" w:hAnsi="宋体" w:cs="宋体"/>
                <w:sz w:val="24"/>
              </w:rPr>
              <w:t>招标人支付</w:t>
            </w:r>
          </w:p>
        </w:tc>
      </w:tr>
      <w:tr w14:paraId="200C3D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4CBF3E2E">
            <w:pPr>
              <w:snapToGrid w:val="0"/>
              <w:spacing w:line="400" w:lineRule="exact"/>
              <w:jc w:val="center"/>
              <w:rPr>
                <w:rFonts w:hint="eastAsia" w:ascii="宋体" w:hAnsi="宋体" w:cs="宋体"/>
                <w:sz w:val="24"/>
              </w:rPr>
            </w:pPr>
            <w:r>
              <w:rPr>
                <w:rStyle w:val="47"/>
                <w:rFonts w:hint="eastAsia" w:ascii="宋体" w:hAnsi="宋体" w:cs="宋体"/>
                <w:sz w:val="24"/>
              </w:rPr>
              <w:t>30</w:t>
            </w:r>
          </w:p>
        </w:tc>
        <w:tc>
          <w:tcPr>
            <w:tcW w:w="1729" w:type="dxa"/>
            <w:tcBorders>
              <w:top w:val="single" w:color="000000" w:sz="4" w:space="0"/>
              <w:left w:val="single" w:color="000000" w:sz="4" w:space="0"/>
              <w:bottom w:val="single" w:color="000000" w:sz="4" w:space="0"/>
              <w:right w:val="single" w:color="000000" w:sz="4" w:space="0"/>
            </w:tcBorders>
            <w:vAlign w:val="center"/>
          </w:tcPr>
          <w:p w14:paraId="5FC14659">
            <w:pPr>
              <w:snapToGrid w:val="0"/>
              <w:spacing w:line="400" w:lineRule="exact"/>
              <w:jc w:val="center"/>
              <w:rPr>
                <w:rStyle w:val="47"/>
                <w:rFonts w:hint="eastAsia" w:ascii="宋体" w:hAnsi="宋体" w:cs="宋体"/>
                <w:sz w:val="24"/>
              </w:rPr>
            </w:pPr>
            <w:r>
              <w:rPr>
                <w:rStyle w:val="47"/>
                <w:rFonts w:hint="eastAsia" w:ascii="宋体" w:hAnsi="宋体" w:cs="宋体"/>
                <w:sz w:val="24"/>
              </w:rPr>
              <w:t>人员到岗</w:t>
            </w:r>
          </w:p>
          <w:p w14:paraId="14B4A3CB">
            <w:pPr>
              <w:snapToGrid w:val="0"/>
              <w:spacing w:line="400" w:lineRule="exact"/>
              <w:jc w:val="center"/>
              <w:rPr>
                <w:rFonts w:hint="eastAsia" w:ascii="宋体" w:hAnsi="宋体" w:cs="宋体"/>
                <w:sz w:val="24"/>
              </w:rPr>
            </w:pPr>
            <w:r>
              <w:rPr>
                <w:rStyle w:val="47"/>
                <w:rFonts w:hint="eastAsia" w:ascii="宋体" w:hAnsi="宋体" w:cs="宋体"/>
                <w:sz w:val="24"/>
              </w:rPr>
              <w:t>及履约要求</w:t>
            </w:r>
          </w:p>
        </w:tc>
        <w:tc>
          <w:tcPr>
            <w:tcW w:w="7379" w:type="dxa"/>
            <w:tcBorders>
              <w:top w:val="single" w:color="000000" w:sz="4" w:space="0"/>
              <w:left w:val="single" w:color="000000" w:sz="4" w:space="0"/>
              <w:bottom w:val="single" w:color="000000" w:sz="4" w:space="0"/>
              <w:right w:val="single" w:color="000000" w:sz="4" w:space="0"/>
            </w:tcBorders>
            <w:vAlign w:val="center"/>
          </w:tcPr>
          <w:p w14:paraId="70FC65F4">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1.投标人一旦中标，拟派的建造师在整个项目施工期内必须在岗，否则招标人有权终止合同。由此造成的损失，中标人自行承担，并赔偿由此给招标人带来的损失。</w:t>
            </w:r>
          </w:p>
          <w:p w14:paraId="1DE03F39">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2.中标人不得擅自更换建造师及项目部主要管理人员，确需更换时，须报经招标人同意。中标人未能按照承诺到岗尽职的，招标人将视情况严重程度对其作出相应处理，给予警告并发出整改通知。如仍未及时整改，招标人有权责令其停工整改、直至终止合同。</w:t>
            </w:r>
          </w:p>
          <w:p w14:paraId="3EE631AB">
            <w:pPr>
              <w:snapToGrid w:val="0"/>
              <w:spacing w:line="360" w:lineRule="exact"/>
              <w:ind w:right="105" w:rightChars="50"/>
              <w:rPr>
                <w:rFonts w:hint="eastAsia" w:ascii="宋体" w:hAnsi="宋体" w:cs="宋体"/>
                <w:sz w:val="24"/>
              </w:rPr>
            </w:pPr>
            <w:r>
              <w:rPr>
                <w:rStyle w:val="47"/>
                <w:rFonts w:hint="eastAsia" w:ascii="宋体" w:hAnsi="宋体" w:cs="宋体"/>
                <w:sz w:val="24"/>
              </w:rPr>
              <w:t>3.本项目建筑工人实行实名制管理，具体要求见安徽省住房和城乡建设厅、安徽省人力资源和社会保障厅《关于进一步推进房屋建筑和市政工程建设领域建筑工人实名制管理工作的通知》（建市函〔2019〕1号）。</w:t>
            </w:r>
          </w:p>
        </w:tc>
      </w:tr>
    </w:tbl>
    <w:p w14:paraId="10984DBA">
      <w:pPr>
        <w:pStyle w:val="40"/>
        <w:tabs>
          <w:tab w:val="left" w:pos="720"/>
        </w:tabs>
        <w:snapToGrid w:val="0"/>
        <w:spacing w:before="120" w:after="120" w:line="360" w:lineRule="auto"/>
        <w:ind w:left="720" w:firstLine="422"/>
        <w:jc w:val="center"/>
        <w:rPr>
          <w:rStyle w:val="47"/>
          <w:rFonts w:hint="eastAsia" w:ascii="宋体" w:hAnsi="宋体" w:cs="宋体"/>
        </w:rPr>
      </w:pPr>
      <w:r>
        <w:rPr>
          <w:rStyle w:val="47"/>
          <w:rFonts w:hint="eastAsia" w:ascii="宋体" w:hAnsi="宋体" w:cs="宋体"/>
          <w:szCs w:val="21"/>
        </w:rPr>
        <w:br w:type="page"/>
      </w:r>
      <w:r>
        <w:rPr>
          <w:rStyle w:val="47"/>
          <w:rFonts w:hint="eastAsia" w:ascii="宋体" w:hAnsi="宋体" w:cs="宋体"/>
          <w:sz w:val="28"/>
          <w:szCs w:val="28"/>
        </w:rPr>
        <w:t>（三）前附表3（招标人要求一览表）</w:t>
      </w:r>
    </w:p>
    <w:tbl>
      <w:tblPr>
        <w:tblStyle w:val="27"/>
        <w:tblW w:w="10054"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73"/>
        <w:gridCol w:w="1339"/>
        <w:gridCol w:w="7942"/>
      </w:tblGrid>
      <w:tr w14:paraId="428297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12" w:hRule="atLeas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3DEA8621">
            <w:pPr>
              <w:snapToGrid w:val="0"/>
              <w:spacing w:before="48" w:after="48" w:line="360" w:lineRule="auto"/>
              <w:ind w:right="-358" w:firstLine="103" w:firstLineChars="43"/>
              <w:rPr>
                <w:rStyle w:val="47"/>
                <w:rFonts w:hint="eastAsia" w:ascii="宋体" w:hAnsi="宋体" w:cs="宋体"/>
                <w:sz w:val="24"/>
              </w:rPr>
            </w:pPr>
            <w:r>
              <w:rPr>
                <w:rStyle w:val="47"/>
                <w:rFonts w:hint="eastAsia" w:ascii="宋体" w:hAnsi="宋体" w:cs="宋体"/>
                <w:sz w:val="24"/>
              </w:rPr>
              <w:t>项目</w:t>
            </w:r>
          </w:p>
        </w:tc>
        <w:tc>
          <w:tcPr>
            <w:tcW w:w="1339" w:type="dxa"/>
            <w:tcBorders>
              <w:top w:val="single" w:color="000000" w:sz="4" w:space="0"/>
              <w:left w:val="single" w:color="000000" w:sz="4" w:space="0"/>
              <w:bottom w:val="single" w:color="000000" w:sz="4" w:space="0"/>
              <w:right w:val="single" w:color="000000" w:sz="4" w:space="0"/>
            </w:tcBorders>
            <w:vAlign w:val="center"/>
          </w:tcPr>
          <w:p w14:paraId="6928643F">
            <w:pPr>
              <w:snapToGrid w:val="0"/>
              <w:spacing w:before="48" w:after="48" w:line="360" w:lineRule="auto"/>
              <w:rPr>
                <w:rStyle w:val="47"/>
                <w:rFonts w:hint="eastAsia" w:ascii="宋体" w:hAnsi="宋体" w:cs="宋体"/>
                <w:sz w:val="24"/>
              </w:rPr>
            </w:pPr>
            <w:r>
              <w:rPr>
                <w:rStyle w:val="47"/>
                <w:rFonts w:hint="eastAsia" w:ascii="宋体" w:hAnsi="宋体" w:cs="宋体"/>
                <w:sz w:val="24"/>
              </w:rPr>
              <w:t>序列名称</w:t>
            </w:r>
          </w:p>
        </w:tc>
        <w:tc>
          <w:tcPr>
            <w:tcW w:w="7942" w:type="dxa"/>
            <w:tcBorders>
              <w:top w:val="single" w:color="000000" w:sz="4" w:space="0"/>
              <w:left w:val="single" w:color="000000" w:sz="4" w:space="0"/>
              <w:bottom w:val="single" w:color="000000" w:sz="4" w:space="0"/>
              <w:right w:val="single" w:color="000000" w:sz="4" w:space="0"/>
            </w:tcBorders>
            <w:vAlign w:val="center"/>
          </w:tcPr>
          <w:p w14:paraId="4D9AB0EF">
            <w:pPr>
              <w:tabs>
                <w:tab w:val="left" w:pos="1180"/>
              </w:tabs>
              <w:snapToGrid w:val="0"/>
              <w:spacing w:before="48" w:after="48" w:line="360" w:lineRule="auto"/>
              <w:ind w:firstLine="480"/>
              <w:jc w:val="center"/>
              <w:rPr>
                <w:rStyle w:val="47"/>
                <w:rFonts w:hint="eastAsia" w:ascii="宋体" w:hAnsi="宋体" w:cs="宋体"/>
                <w:sz w:val="24"/>
              </w:rPr>
            </w:pPr>
            <w:r>
              <w:rPr>
                <w:rStyle w:val="47"/>
                <w:rFonts w:hint="eastAsia" w:ascii="宋体" w:hAnsi="宋体" w:cs="宋体"/>
                <w:sz w:val="24"/>
              </w:rPr>
              <w:t>序列内容</w:t>
            </w:r>
          </w:p>
        </w:tc>
      </w:tr>
      <w:tr w14:paraId="557BBCF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638"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27070259">
            <w:pPr>
              <w:snapToGrid w:val="0"/>
              <w:spacing w:line="400" w:lineRule="exact"/>
              <w:jc w:val="center"/>
              <w:rPr>
                <w:rStyle w:val="47"/>
                <w:rFonts w:hint="eastAsia" w:ascii="宋体" w:hAnsi="宋体" w:cs="宋体"/>
                <w:sz w:val="24"/>
              </w:rPr>
            </w:pPr>
            <w:r>
              <w:rPr>
                <w:rStyle w:val="47"/>
                <w:rFonts w:hint="eastAsia" w:ascii="宋体" w:hAnsi="宋体" w:cs="宋体"/>
                <w:sz w:val="24"/>
              </w:rPr>
              <w:t>31</w:t>
            </w:r>
          </w:p>
        </w:tc>
        <w:tc>
          <w:tcPr>
            <w:tcW w:w="1339" w:type="dxa"/>
            <w:tcBorders>
              <w:top w:val="single" w:color="000000" w:sz="4" w:space="0"/>
              <w:left w:val="single" w:color="000000" w:sz="4" w:space="0"/>
              <w:bottom w:val="single" w:color="000000" w:sz="4" w:space="0"/>
              <w:right w:val="single" w:color="000000" w:sz="4" w:space="0"/>
            </w:tcBorders>
            <w:vAlign w:val="center"/>
          </w:tcPr>
          <w:p w14:paraId="52F1C681">
            <w:pPr>
              <w:snapToGrid w:val="0"/>
              <w:spacing w:line="400" w:lineRule="exact"/>
              <w:jc w:val="center"/>
              <w:rPr>
                <w:rStyle w:val="47"/>
                <w:rFonts w:hint="eastAsia" w:ascii="宋体" w:hAnsi="宋体" w:cs="宋体"/>
                <w:sz w:val="24"/>
              </w:rPr>
            </w:pPr>
            <w:r>
              <w:rPr>
                <w:rStyle w:val="47"/>
                <w:rFonts w:hint="eastAsia" w:ascii="宋体" w:hAnsi="宋体" w:cs="宋体"/>
                <w:sz w:val="24"/>
              </w:rPr>
              <w:t>材料要求</w:t>
            </w:r>
          </w:p>
        </w:tc>
        <w:tc>
          <w:tcPr>
            <w:tcW w:w="7942" w:type="dxa"/>
            <w:tcBorders>
              <w:top w:val="single" w:color="000000" w:sz="4" w:space="0"/>
              <w:left w:val="single" w:color="000000" w:sz="4" w:space="0"/>
              <w:bottom w:val="single" w:color="000000" w:sz="4" w:space="0"/>
              <w:right w:val="single" w:color="000000" w:sz="4" w:space="0"/>
            </w:tcBorders>
            <w:vAlign w:val="center"/>
          </w:tcPr>
          <w:p w14:paraId="20592938">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1.中标人自行采购的材料应满足设计和规范要求的质量等级，并须按有关技术规范要求对材料质量进行检验。中标人选定的材料供应厂家和价格须经招标人和监理单位认可。如招标人和监理单位对材料的质量有异议，有权提出权威检验部门鉴定的要求，若经鉴定确有质量问题，由此而发生的一切费用由中标人自负。</w:t>
            </w:r>
          </w:p>
          <w:p w14:paraId="178F0178">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2.</w:t>
            </w:r>
            <w:r>
              <w:rPr>
                <w:rFonts w:hint="eastAsia" w:ascii="宋体" w:hAnsi="宋体" w:cs="宋体"/>
                <w:sz w:val="24"/>
              </w:rPr>
              <w:t>如中标人自行采购的材料在质量、规格型号、样式等方面不符合发包人或设计图纸要求，则承包人须重新无条件置换，否则发包人有权改为甲供或不支付此项工程款。</w:t>
            </w:r>
          </w:p>
          <w:p w14:paraId="64380DF1">
            <w:pPr>
              <w:snapToGrid w:val="0"/>
              <w:spacing w:line="360" w:lineRule="exact"/>
              <w:ind w:right="105" w:rightChars="50"/>
              <w:rPr>
                <w:rStyle w:val="47"/>
                <w:rFonts w:hint="eastAsia" w:ascii="宋体" w:hAnsi="宋体" w:cs="宋体"/>
                <w:sz w:val="24"/>
              </w:rPr>
            </w:pPr>
            <w:r>
              <w:rPr>
                <w:rStyle w:val="47"/>
                <w:rFonts w:hint="eastAsia" w:ascii="宋体" w:hAnsi="宋体" w:cs="宋体"/>
                <w:sz w:val="24"/>
              </w:rPr>
              <w:t>3.因中标人自行采购的材料质量引起的工程质量问题由中标人承担所造成的一切损失。</w:t>
            </w:r>
          </w:p>
        </w:tc>
      </w:tr>
      <w:tr w14:paraId="217B99D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168"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070DA847">
            <w:pPr>
              <w:snapToGrid w:val="0"/>
              <w:spacing w:line="400" w:lineRule="exact"/>
              <w:jc w:val="center"/>
              <w:rPr>
                <w:rStyle w:val="47"/>
                <w:rFonts w:hint="eastAsia" w:ascii="宋体" w:hAnsi="宋体" w:cs="宋体"/>
                <w:sz w:val="24"/>
              </w:rPr>
            </w:pPr>
            <w:r>
              <w:rPr>
                <w:rStyle w:val="47"/>
                <w:rFonts w:hint="eastAsia" w:ascii="宋体" w:hAnsi="宋体" w:cs="宋体"/>
                <w:sz w:val="24"/>
              </w:rPr>
              <w:t>32</w:t>
            </w:r>
          </w:p>
        </w:tc>
        <w:tc>
          <w:tcPr>
            <w:tcW w:w="1339" w:type="dxa"/>
            <w:tcBorders>
              <w:top w:val="single" w:color="000000" w:sz="4" w:space="0"/>
              <w:left w:val="single" w:color="000000" w:sz="4" w:space="0"/>
              <w:bottom w:val="single" w:color="000000" w:sz="4" w:space="0"/>
              <w:right w:val="single" w:color="000000" w:sz="4" w:space="0"/>
            </w:tcBorders>
            <w:vAlign w:val="center"/>
          </w:tcPr>
          <w:p w14:paraId="31FD5D06">
            <w:pPr>
              <w:snapToGrid w:val="0"/>
              <w:spacing w:line="400" w:lineRule="exact"/>
              <w:jc w:val="center"/>
              <w:rPr>
                <w:rStyle w:val="47"/>
                <w:rFonts w:hint="eastAsia" w:ascii="宋体" w:hAnsi="宋体" w:cs="宋体"/>
                <w:sz w:val="24"/>
              </w:rPr>
            </w:pPr>
            <w:r>
              <w:rPr>
                <w:rStyle w:val="47"/>
                <w:rFonts w:hint="eastAsia" w:ascii="宋体" w:hAnsi="宋体" w:cs="宋体"/>
                <w:sz w:val="24"/>
              </w:rPr>
              <w:t>施工重点</w:t>
            </w:r>
          </w:p>
          <w:p w14:paraId="5FE66F9E">
            <w:pPr>
              <w:snapToGrid w:val="0"/>
              <w:spacing w:line="400" w:lineRule="exact"/>
              <w:jc w:val="center"/>
              <w:rPr>
                <w:rStyle w:val="47"/>
                <w:rFonts w:hint="eastAsia" w:ascii="宋体" w:hAnsi="宋体" w:cs="宋体"/>
                <w:sz w:val="24"/>
              </w:rPr>
            </w:pPr>
            <w:r>
              <w:rPr>
                <w:rStyle w:val="47"/>
                <w:rFonts w:hint="eastAsia" w:ascii="宋体" w:hAnsi="宋体" w:cs="宋体"/>
                <w:sz w:val="24"/>
              </w:rPr>
              <w:t>难点</w:t>
            </w:r>
          </w:p>
        </w:tc>
        <w:tc>
          <w:tcPr>
            <w:tcW w:w="7942" w:type="dxa"/>
            <w:tcBorders>
              <w:top w:val="single" w:color="000000" w:sz="4" w:space="0"/>
              <w:left w:val="single" w:color="000000" w:sz="4" w:space="0"/>
              <w:bottom w:val="single" w:color="000000" w:sz="4" w:space="0"/>
              <w:right w:val="single" w:color="000000" w:sz="4" w:space="0"/>
            </w:tcBorders>
            <w:vAlign w:val="center"/>
          </w:tcPr>
          <w:p w14:paraId="2654E255">
            <w:pPr>
              <w:snapToGrid w:val="0"/>
              <w:spacing w:line="360" w:lineRule="exact"/>
              <w:ind w:right="105" w:rightChars="50"/>
              <w:rPr>
                <w:rStyle w:val="47"/>
                <w:rFonts w:hint="eastAsia" w:ascii="宋体" w:hAnsi="宋体" w:cs="宋体"/>
                <w:sz w:val="24"/>
              </w:rPr>
            </w:pPr>
            <w:r>
              <w:rPr>
                <w:rFonts w:hint="eastAsia" w:ascii="宋体" w:hAnsi="宋体" w:cs="宋体"/>
                <w:bCs/>
                <w:sz w:val="24"/>
              </w:rPr>
              <w:t>详见“第三章《需补充或改动的格式条款》”内容</w:t>
            </w:r>
          </w:p>
        </w:tc>
      </w:tr>
      <w:tr w14:paraId="3E16873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662"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1DCA9BF6">
            <w:pPr>
              <w:snapToGrid w:val="0"/>
              <w:spacing w:line="400" w:lineRule="exact"/>
              <w:jc w:val="center"/>
              <w:rPr>
                <w:rStyle w:val="47"/>
                <w:rFonts w:hint="eastAsia" w:ascii="宋体" w:hAnsi="宋体" w:cs="宋体"/>
                <w:sz w:val="24"/>
              </w:rPr>
            </w:pPr>
            <w:r>
              <w:rPr>
                <w:rStyle w:val="47"/>
                <w:rFonts w:hint="eastAsia" w:ascii="宋体" w:hAnsi="宋体" w:cs="宋体"/>
                <w:sz w:val="24"/>
              </w:rPr>
              <w:t>33</w:t>
            </w:r>
          </w:p>
        </w:tc>
        <w:tc>
          <w:tcPr>
            <w:tcW w:w="1339" w:type="dxa"/>
            <w:tcBorders>
              <w:top w:val="single" w:color="000000" w:sz="4" w:space="0"/>
              <w:left w:val="single" w:color="000000" w:sz="4" w:space="0"/>
              <w:bottom w:val="single" w:color="000000" w:sz="4" w:space="0"/>
              <w:right w:val="single" w:color="000000" w:sz="4" w:space="0"/>
            </w:tcBorders>
            <w:vAlign w:val="center"/>
          </w:tcPr>
          <w:p w14:paraId="00CDFCB2">
            <w:pPr>
              <w:snapToGrid w:val="0"/>
              <w:spacing w:line="400" w:lineRule="exact"/>
              <w:jc w:val="center"/>
              <w:rPr>
                <w:rStyle w:val="47"/>
                <w:rFonts w:hint="eastAsia" w:ascii="宋体" w:hAnsi="宋体" w:cs="宋体"/>
                <w:sz w:val="24"/>
              </w:rPr>
            </w:pPr>
            <w:r>
              <w:rPr>
                <w:rStyle w:val="47"/>
                <w:rFonts w:hint="eastAsia" w:ascii="宋体" w:hAnsi="宋体" w:cs="宋体"/>
                <w:sz w:val="24"/>
              </w:rPr>
              <w:t>领取中标通知书及合同签订要求</w:t>
            </w:r>
          </w:p>
        </w:tc>
        <w:tc>
          <w:tcPr>
            <w:tcW w:w="7942" w:type="dxa"/>
            <w:tcBorders>
              <w:top w:val="single" w:color="000000" w:sz="4" w:space="0"/>
              <w:left w:val="single" w:color="000000" w:sz="4" w:space="0"/>
              <w:bottom w:val="single" w:color="000000" w:sz="4" w:space="0"/>
              <w:right w:val="single" w:color="000000" w:sz="4" w:space="0"/>
            </w:tcBorders>
            <w:vAlign w:val="center"/>
          </w:tcPr>
          <w:p w14:paraId="7963E159">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1.中标人应在中标结果公示发布后的7天内领取《中标通知书》，逾期不领取视为放弃中标资格，招标人有权取消中标人中标资格，并将相关情况报送监管部门，由监管部门按规定处理。</w:t>
            </w:r>
          </w:p>
          <w:p w14:paraId="07C90561">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2.中标人应在领取《中标通知书》后的30日内提交履约担保并与招标人签订合同，逾期未提交履约担保或签订合同的，招标人有权拒签合同、取消中标人中标资格，并将相关违约行为报送监管部门，由监管部门按规定处理。</w:t>
            </w:r>
          </w:p>
          <w:p w14:paraId="45E0046C">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3.中标人拟派项目经理如在其他项目上担任项目经理岗位，未能按照承诺在合同签订前从其他项目变更至本项目的，招标人有权拒签合同、取消中标人中标资格，并将相关情况报送监管部门，由监管部门按规定处理。</w:t>
            </w:r>
          </w:p>
        </w:tc>
      </w:tr>
      <w:tr w14:paraId="27AC123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021"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014D221F">
            <w:pPr>
              <w:snapToGrid w:val="0"/>
              <w:spacing w:line="400" w:lineRule="exact"/>
              <w:jc w:val="center"/>
              <w:rPr>
                <w:rStyle w:val="47"/>
                <w:rFonts w:hint="eastAsia" w:ascii="宋体" w:hAnsi="宋体" w:cs="宋体"/>
                <w:sz w:val="24"/>
              </w:rPr>
            </w:pPr>
            <w:r>
              <w:rPr>
                <w:rStyle w:val="47"/>
                <w:rFonts w:hint="eastAsia" w:ascii="宋体" w:hAnsi="宋体" w:cs="宋体"/>
                <w:sz w:val="24"/>
              </w:rPr>
              <w:t>34</w:t>
            </w:r>
          </w:p>
        </w:tc>
        <w:tc>
          <w:tcPr>
            <w:tcW w:w="1339" w:type="dxa"/>
            <w:tcBorders>
              <w:top w:val="single" w:color="000000" w:sz="4" w:space="0"/>
              <w:left w:val="single" w:color="000000" w:sz="4" w:space="0"/>
              <w:bottom w:val="single" w:color="000000" w:sz="4" w:space="0"/>
              <w:right w:val="single" w:color="000000" w:sz="4" w:space="0"/>
            </w:tcBorders>
            <w:vAlign w:val="center"/>
          </w:tcPr>
          <w:p w14:paraId="07229F09">
            <w:pPr>
              <w:snapToGrid w:val="0"/>
              <w:spacing w:line="400" w:lineRule="exact"/>
              <w:jc w:val="center"/>
              <w:rPr>
                <w:rStyle w:val="47"/>
                <w:rFonts w:hint="eastAsia" w:ascii="宋体" w:hAnsi="宋体" w:cs="宋体"/>
                <w:sz w:val="24"/>
              </w:rPr>
            </w:pPr>
            <w:r>
              <w:rPr>
                <w:rStyle w:val="47"/>
                <w:rFonts w:hint="eastAsia" w:ascii="宋体" w:hAnsi="宋体" w:cs="宋体"/>
                <w:sz w:val="24"/>
              </w:rPr>
              <w:t>重要提示1</w:t>
            </w:r>
          </w:p>
        </w:tc>
        <w:tc>
          <w:tcPr>
            <w:tcW w:w="7942" w:type="dxa"/>
            <w:tcBorders>
              <w:top w:val="single" w:color="000000" w:sz="4" w:space="0"/>
              <w:left w:val="single" w:color="000000" w:sz="4" w:space="0"/>
              <w:bottom w:val="single" w:color="000000" w:sz="4" w:space="0"/>
              <w:right w:val="single" w:color="000000" w:sz="4" w:space="0"/>
            </w:tcBorders>
          </w:tcPr>
          <w:p w14:paraId="563BD058">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1.如有多个评审环节需要提供相同的资料，投标人应在最靠前的评审环节提供，并在后续的评审环节中注明见投标文件的某个部分，以方便评委评审。</w:t>
            </w:r>
          </w:p>
          <w:p w14:paraId="4FB4AE86">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2.投标人应充分考虑现场交通情况，投标报价中须考虑招标文件中及施工组织设计中描述的所有措施项目费，须满足本工程施工中所有相关措施需要，并在资信标内体现出完整详细的施工方案和交通组织专项方案。投标人中标后，不得以不完全了解现场情况为由，提出任何形式的增加工程造价或索赔的要求。</w:t>
            </w:r>
          </w:p>
          <w:p w14:paraId="61983813">
            <w:pPr>
              <w:tabs>
                <w:tab w:val="left" w:pos="312"/>
              </w:tabs>
              <w:snapToGrid w:val="0"/>
              <w:spacing w:line="360" w:lineRule="exact"/>
              <w:ind w:right="105" w:rightChars="50"/>
              <w:rPr>
                <w:rStyle w:val="47"/>
                <w:rFonts w:hint="eastAsia" w:ascii="宋体" w:hAnsi="宋体" w:cs="宋体"/>
                <w:sz w:val="24"/>
              </w:rPr>
            </w:pPr>
          </w:p>
        </w:tc>
      </w:tr>
      <w:tr w14:paraId="652B843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587"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0F445FC4">
            <w:pPr>
              <w:snapToGrid w:val="0"/>
              <w:spacing w:line="400" w:lineRule="exact"/>
              <w:jc w:val="center"/>
              <w:rPr>
                <w:rStyle w:val="47"/>
                <w:rFonts w:hint="eastAsia" w:ascii="宋体" w:hAnsi="宋体" w:cs="宋体"/>
                <w:sz w:val="24"/>
              </w:rPr>
            </w:pPr>
            <w:r>
              <w:rPr>
                <w:rStyle w:val="47"/>
                <w:rFonts w:hint="eastAsia" w:ascii="宋体" w:hAnsi="宋体" w:cs="宋体"/>
                <w:sz w:val="24"/>
              </w:rPr>
              <w:t>35</w:t>
            </w:r>
          </w:p>
        </w:tc>
        <w:tc>
          <w:tcPr>
            <w:tcW w:w="1339" w:type="dxa"/>
            <w:tcBorders>
              <w:top w:val="single" w:color="000000" w:sz="4" w:space="0"/>
              <w:left w:val="single" w:color="000000" w:sz="4" w:space="0"/>
              <w:bottom w:val="single" w:color="000000" w:sz="4" w:space="0"/>
              <w:right w:val="single" w:color="000000" w:sz="4" w:space="0"/>
            </w:tcBorders>
            <w:vAlign w:val="center"/>
          </w:tcPr>
          <w:p w14:paraId="4D1A9F1F">
            <w:pPr>
              <w:snapToGrid w:val="0"/>
              <w:spacing w:line="400" w:lineRule="exact"/>
              <w:jc w:val="center"/>
              <w:rPr>
                <w:rStyle w:val="47"/>
                <w:rFonts w:hint="eastAsia" w:ascii="宋体" w:hAnsi="宋体" w:cs="宋体"/>
                <w:sz w:val="24"/>
              </w:rPr>
            </w:pPr>
            <w:r>
              <w:rPr>
                <w:rStyle w:val="47"/>
                <w:rFonts w:hint="eastAsia" w:ascii="宋体" w:hAnsi="宋体" w:cs="宋体"/>
                <w:sz w:val="24"/>
              </w:rPr>
              <w:t>重要提示2</w:t>
            </w:r>
          </w:p>
        </w:tc>
        <w:tc>
          <w:tcPr>
            <w:tcW w:w="7942" w:type="dxa"/>
            <w:tcBorders>
              <w:top w:val="single" w:color="000000" w:sz="4" w:space="0"/>
              <w:left w:val="single" w:color="000000" w:sz="4" w:space="0"/>
              <w:bottom w:val="single" w:color="000000" w:sz="4" w:space="0"/>
              <w:right w:val="single" w:color="000000" w:sz="4" w:space="0"/>
            </w:tcBorders>
          </w:tcPr>
          <w:p w14:paraId="11573597">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材料环保要求：投标人承诺所有进场材料必须达到设计要求的环保标准，若抽查发现低于相关标准，每发现一次承包人将承担5万元违约金，并限期更换，直至合格。后续若因材料环保要求不达标造成严重后果的，承包人须承担相应的法律责任及经济损失。</w:t>
            </w:r>
          </w:p>
          <w:p w14:paraId="59AFA6B7">
            <w:pPr>
              <w:tabs>
                <w:tab w:val="left" w:pos="312"/>
              </w:tabs>
              <w:snapToGrid w:val="0"/>
              <w:spacing w:line="360" w:lineRule="exact"/>
              <w:ind w:right="105" w:rightChars="50"/>
              <w:rPr>
                <w:rStyle w:val="47"/>
                <w:rFonts w:hint="eastAsia" w:ascii="宋体" w:hAnsi="宋体" w:cs="宋体"/>
                <w:sz w:val="24"/>
              </w:rPr>
            </w:pPr>
          </w:p>
          <w:p w14:paraId="429B918C">
            <w:pPr>
              <w:tabs>
                <w:tab w:val="left" w:pos="312"/>
              </w:tabs>
              <w:snapToGrid w:val="0"/>
              <w:spacing w:line="360" w:lineRule="exact"/>
              <w:ind w:right="105" w:rightChars="50"/>
              <w:rPr>
                <w:rStyle w:val="47"/>
                <w:rFonts w:hint="eastAsia" w:ascii="宋体" w:hAnsi="宋体" w:cs="宋体"/>
                <w:sz w:val="24"/>
              </w:rPr>
            </w:pPr>
          </w:p>
        </w:tc>
      </w:tr>
      <w:tr w14:paraId="101D057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079"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517D3D4D">
            <w:pPr>
              <w:snapToGrid w:val="0"/>
              <w:spacing w:line="400" w:lineRule="exact"/>
              <w:jc w:val="center"/>
              <w:rPr>
                <w:rStyle w:val="47"/>
                <w:rFonts w:hint="eastAsia" w:ascii="宋体" w:hAnsi="宋体" w:cs="宋体"/>
                <w:sz w:val="24"/>
              </w:rPr>
            </w:pPr>
            <w:r>
              <w:rPr>
                <w:rStyle w:val="47"/>
                <w:rFonts w:hint="eastAsia" w:ascii="宋体" w:hAnsi="宋体" w:cs="宋体"/>
                <w:sz w:val="24"/>
              </w:rPr>
              <w:t>36</w:t>
            </w:r>
          </w:p>
        </w:tc>
        <w:tc>
          <w:tcPr>
            <w:tcW w:w="1339" w:type="dxa"/>
            <w:tcBorders>
              <w:top w:val="single" w:color="000000" w:sz="4" w:space="0"/>
              <w:left w:val="single" w:color="000000" w:sz="4" w:space="0"/>
              <w:bottom w:val="single" w:color="000000" w:sz="4" w:space="0"/>
              <w:right w:val="single" w:color="000000" w:sz="4" w:space="0"/>
            </w:tcBorders>
            <w:vAlign w:val="center"/>
          </w:tcPr>
          <w:p w14:paraId="4CA599B3">
            <w:pPr>
              <w:snapToGrid w:val="0"/>
              <w:spacing w:line="400" w:lineRule="exact"/>
              <w:jc w:val="center"/>
              <w:rPr>
                <w:rStyle w:val="47"/>
                <w:rFonts w:hint="eastAsia" w:ascii="宋体" w:hAnsi="宋体" w:cs="宋体"/>
                <w:sz w:val="24"/>
              </w:rPr>
            </w:pPr>
            <w:r>
              <w:rPr>
                <w:rStyle w:val="47"/>
                <w:rFonts w:hint="eastAsia" w:ascii="宋体" w:hAnsi="宋体" w:cs="宋体"/>
                <w:bCs/>
                <w:sz w:val="24"/>
              </w:rPr>
              <w:t>招标文件的解释权顺序</w:t>
            </w:r>
          </w:p>
        </w:tc>
        <w:tc>
          <w:tcPr>
            <w:tcW w:w="7942" w:type="dxa"/>
            <w:tcBorders>
              <w:top w:val="single" w:color="000000" w:sz="4" w:space="0"/>
              <w:left w:val="single" w:color="000000" w:sz="4" w:space="0"/>
              <w:bottom w:val="single" w:color="000000" w:sz="4" w:space="0"/>
              <w:right w:val="single" w:color="000000" w:sz="4" w:space="0"/>
            </w:tcBorders>
          </w:tcPr>
          <w:p w14:paraId="080642FE">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1.构成本招标文件的各个组成文件应互为解释，互为说明；</w:t>
            </w:r>
          </w:p>
          <w:p w14:paraId="7344D161">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2.招标文件约定中如有不明确或不一致的，工程量以工程量清单为准；构成合同组成内容的，以合同文件约定内容为准；</w:t>
            </w:r>
          </w:p>
          <w:p w14:paraId="32215E8A">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3.除招标文件中有特别规定外，仅适用于招标投标阶段的规定，同一组成文件中就同一事项的规定或约定不一致的，按评标办法、招标公告、投标人须知、投标文件格式的优先顺序解释；</w:t>
            </w:r>
          </w:p>
          <w:p w14:paraId="4534A7FA">
            <w:pPr>
              <w:tabs>
                <w:tab w:val="left" w:pos="312"/>
              </w:tabs>
              <w:snapToGrid w:val="0"/>
              <w:spacing w:line="360" w:lineRule="exact"/>
              <w:ind w:right="105" w:rightChars="50"/>
              <w:rPr>
                <w:rStyle w:val="47"/>
                <w:rFonts w:hint="eastAsia" w:ascii="宋体" w:hAnsi="宋体" w:cs="宋体"/>
                <w:b/>
                <w:bCs/>
                <w:sz w:val="24"/>
              </w:rPr>
            </w:pPr>
            <w:r>
              <w:rPr>
                <w:rStyle w:val="47"/>
                <w:rFonts w:hint="eastAsia" w:ascii="宋体" w:hAnsi="宋体" w:cs="宋体"/>
                <w:sz w:val="24"/>
              </w:rPr>
              <w:t>4.按上述规定仍不能形成结论的，由招标人或其委托的招标代理机构负责解释。</w:t>
            </w:r>
          </w:p>
        </w:tc>
      </w:tr>
      <w:tr w14:paraId="6C82561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352"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4467E320">
            <w:pPr>
              <w:tabs>
                <w:tab w:val="left" w:pos="312"/>
              </w:tabs>
              <w:snapToGrid w:val="0"/>
              <w:spacing w:line="360" w:lineRule="exact"/>
              <w:ind w:right="105" w:rightChars="50"/>
              <w:jc w:val="center"/>
              <w:rPr>
                <w:rStyle w:val="47"/>
                <w:rFonts w:hint="eastAsia" w:ascii="宋体" w:hAnsi="宋体" w:cs="宋体"/>
                <w:sz w:val="24"/>
              </w:rPr>
            </w:pPr>
            <w:r>
              <w:rPr>
                <w:rStyle w:val="47"/>
                <w:rFonts w:hint="eastAsia" w:ascii="宋体" w:hAnsi="宋体" w:cs="宋体"/>
                <w:sz w:val="24"/>
              </w:rPr>
              <w:t>37</w:t>
            </w:r>
          </w:p>
        </w:tc>
        <w:tc>
          <w:tcPr>
            <w:tcW w:w="1339" w:type="dxa"/>
            <w:tcBorders>
              <w:top w:val="single" w:color="000000" w:sz="4" w:space="0"/>
              <w:left w:val="single" w:color="000000" w:sz="4" w:space="0"/>
              <w:bottom w:val="single" w:color="000000" w:sz="4" w:space="0"/>
              <w:right w:val="single" w:color="000000" w:sz="4" w:space="0"/>
            </w:tcBorders>
            <w:vAlign w:val="center"/>
          </w:tcPr>
          <w:p w14:paraId="6081193E">
            <w:pPr>
              <w:tabs>
                <w:tab w:val="left" w:pos="312"/>
              </w:tabs>
              <w:snapToGrid w:val="0"/>
              <w:spacing w:line="360" w:lineRule="exact"/>
              <w:ind w:right="105" w:rightChars="50"/>
              <w:jc w:val="center"/>
              <w:rPr>
                <w:rStyle w:val="47"/>
                <w:rFonts w:hint="eastAsia" w:ascii="宋体" w:hAnsi="宋体" w:cs="宋体"/>
                <w:sz w:val="24"/>
              </w:rPr>
            </w:pPr>
            <w:r>
              <w:rPr>
                <w:rStyle w:val="47"/>
                <w:rFonts w:hint="eastAsia" w:ascii="宋体" w:hAnsi="宋体" w:cs="宋体"/>
                <w:sz w:val="24"/>
              </w:rPr>
              <w:t>投标人不得存在的其他不良状况或不良信用记录</w:t>
            </w:r>
          </w:p>
        </w:tc>
        <w:tc>
          <w:tcPr>
            <w:tcW w:w="7942" w:type="dxa"/>
            <w:tcBorders>
              <w:top w:val="single" w:color="000000" w:sz="4" w:space="0"/>
              <w:left w:val="single" w:color="000000" w:sz="4" w:space="0"/>
              <w:bottom w:val="single" w:color="000000" w:sz="4" w:space="0"/>
              <w:right w:val="single" w:color="000000" w:sz="4" w:space="0"/>
            </w:tcBorders>
            <w:vAlign w:val="center"/>
          </w:tcPr>
          <w:p w14:paraId="53B23876">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有下列失信行为之一的，不得推荐为中标候选人：</w:t>
            </w:r>
          </w:p>
          <w:p w14:paraId="772CF802">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（1）被铜陵市住建局纳入“黑名单”管理的；</w:t>
            </w:r>
          </w:p>
          <w:p w14:paraId="13334935">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（2）如本项目为重新招标，在之前投标中放弃中标资格的；</w:t>
            </w:r>
          </w:p>
          <w:p w14:paraId="318C400F">
            <w:pPr>
              <w:tabs>
                <w:tab w:val="left" w:pos="312"/>
              </w:tabs>
              <w:snapToGrid w:val="0"/>
              <w:spacing w:line="360" w:lineRule="exact"/>
              <w:ind w:right="105" w:rightChars="50"/>
              <w:rPr>
                <w:rStyle w:val="47"/>
                <w:rFonts w:hint="eastAsia" w:ascii="宋体" w:hAnsi="宋体" w:cs="宋体"/>
                <w:sz w:val="24"/>
              </w:rPr>
            </w:pPr>
            <w:r>
              <w:rPr>
                <w:rStyle w:val="47"/>
                <w:rFonts w:hint="eastAsia" w:ascii="宋体" w:hAnsi="宋体" w:cs="宋体"/>
                <w:sz w:val="24"/>
              </w:rPr>
              <w:t>（3）近5年在履行招标人及其所属单位的建设工程合同时，发生过重大实质性违约且未及时采取合理补救措施的。</w:t>
            </w:r>
          </w:p>
        </w:tc>
      </w:tr>
    </w:tbl>
    <w:p w14:paraId="5F2CA31D">
      <w:pPr>
        <w:pStyle w:val="39"/>
        <w:spacing w:before="0" w:after="0" w:line="500" w:lineRule="exact"/>
        <w:ind w:firstLine="562"/>
        <w:jc w:val="center"/>
        <w:rPr>
          <w:rStyle w:val="47"/>
          <w:rFonts w:hint="eastAsia" w:ascii="宋体" w:hAnsi="宋体" w:cs="宋体"/>
          <w:sz w:val="28"/>
          <w:szCs w:val="28"/>
        </w:rPr>
      </w:pPr>
    </w:p>
    <w:p w14:paraId="4E7A80C0">
      <w:pPr>
        <w:pStyle w:val="39"/>
        <w:spacing w:before="0" w:after="0" w:line="500" w:lineRule="exact"/>
        <w:ind w:firstLine="562"/>
        <w:jc w:val="center"/>
        <w:rPr>
          <w:rStyle w:val="47"/>
          <w:rFonts w:hint="eastAsia" w:ascii="宋体" w:hAnsi="宋体" w:cs="宋体"/>
          <w:sz w:val="28"/>
          <w:szCs w:val="28"/>
        </w:rPr>
      </w:pPr>
    </w:p>
    <w:p w14:paraId="4CAA3132">
      <w:pPr>
        <w:pStyle w:val="39"/>
        <w:spacing w:before="0" w:after="0" w:line="500" w:lineRule="exact"/>
        <w:ind w:firstLine="562"/>
        <w:jc w:val="center"/>
        <w:rPr>
          <w:rStyle w:val="47"/>
          <w:rFonts w:hint="eastAsia" w:ascii="宋体" w:hAnsi="宋体" w:cs="宋体"/>
          <w:sz w:val="28"/>
          <w:szCs w:val="28"/>
        </w:rPr>
      </w:pPr>
    </w:p>
    <w:p w14:paraId="382E3723">
      <w:pPr>
        <w:pStyle w:val="39"/>
        <w:spacing w:before="0" w:after="0" w:line="500" w:lineRule="exact"/>
        <w:ind w:firstLine="562"/>
        <w:jc w:val="center"/>
        <w:rPr>
          <w:rStyle w:val="47"/>
          <w:rFonts w:hint="eastAsia" w:ascii="宋体" w:hAnsi="宋体" w:cs="宋体"/>
          <w:sz w:val="28"/>
          <w:szCs w:val="28"/>
        </w:rPr>
      </w:pPr>
    </w:p>
    <w:p w14:paraId="600609BD">
      <w:pPr>
        <w:pStyle w:val="39"/>
        <w:spacing w:before="0" w:after="0" w:line="500" w:lineRule="exact"/>
        <w:ind w:firstLine="562"/>
        <w:jc w:val="center"/>
        <w:rPr>
          <w:rStyle w:val="47"/>
          <w:rFonts w:hint="eastAsia" w:ascii="宋体" w:hAnsi="宋体" w:cs="宋体"/>
          <w:sz w:val="28"/>
          <w:szCs w:val="28"/>
        </w:rPr>
      </w:pPr>
    </w:p>
    <w:p w14:paraId="62B07133">
      <w:pPr>
        <w:pStyle w:val="39"/>
        <w:spacing w:before="0" w:after="0" w:line="500" w:lineRule="exact"/>
        <w:ind w:firstLine="562"/>
        <w:jc w:val="center"/>
        <w:rPr>
          <w:rStyle w:val="47"/>
          <w:rFonts w:hint="eastAsia" w:ascii="宋体" w:hAnsi="宋体" w:cs="宋体"/>
          <w:sz w:val="28"/>
          <w:szCs w:val="28"/>
        </w:rPr>
      </w:pPr>
    </w:p>
    <w:p w14:paraId="25F38DB1">
      <w:pPr>
        <w:pStyle w:val="39"/>
        <w:spacing w:before="0" w:after="0" w:line="500" w:lineRule="exact"/>
        <w:ind w:firstLine="562"/>
        <w:jc w:val="center"/>
        <w:rPr>
          <w:rStyle w:val="47"/>
          <w:rFonts w:hint="eastAsia" w:ascii="宋体" w:hAnsi="宋体" w:cs="宋体"/>
          <w:sz w:val="28"/>
          <w:szCs w:val="28"/>
        </w:rPr>
      </w:pPr>
    </w:p>
    <w:p w14:paraId="0B8F82D1">
      <w:pPr>
        <w:pStyle w:val="39"/>
        <w:spacing w:before="0" w:after="0" w:line="500" w:lineRule="exact"/>
        <w:ind w:firstLine="562"/>
        <w:rPr>
          <w:rStyle w:val="47"/>
          <w:rFonts w:hint="eastAsia" w:ascii="宋体" w:hAnsi="宋体" w:cs="宋体"/>
          <w:sz w:val="28"/>
          <w:szCs w:val="28"/>
        </w:rPr>
      </w:pPr>
    </w:p>
    <w:p w14:paraId="1B9A324B">
      <w:pPr>
        <w:ind w:firstLine="560"/>
        <w:rPr>
          <w:rStyle w:val="47"/>
          <w:rFonts w:hint="eastAsia" w:ascii="宋体" w:hAnsi="宋体" w:cs="宋体"/>
          <w:sz w:val="28"/>
          <w:szCs w:val="28"/>
        </w:rPr>
      </w:pPr>
    </w:p>
    <w:p w14:paraId="05881ABA">
      <w:pPr>
        <w:pStyle w:val="2"/>
        <w:ind w:firstLine="528"/>
      </w:pPr>
    </w:p>
    <w:p w14:paraId="5175FCE1">
      <w:pPr>
        <w:pStyle w:val="39"/>
        <w:spacing w:before="0" w:after="0" w:line="500" w:lineRule="exact"/>
        <w:ind w:firstLine="562"/>
        <w:jc w:val="center"/>
        <w:rPr>
          <w:rStyle w:val="47"/>
          <w:rFonts w:hint="eastAsia" w:ascii="宋体" w:hAnsi="宋体" w:cs="宋体"/>
          <w:sz w:val="28"/>
          <w:szCs w:val="28"/>
        </w:rPr>
      </w:pPr>
    </w:p>
    <w:p w14:paraId="36731D21">
      <w:pPr>
        <w:pStyle w:val="39"/>
        <w:spacing w:before="0" w:after="0" w:line="500" w:lineRule="exact"/>
        <w:ind w:firstLine="562"/>
        <w:jc w:val="center"/>
        <w:rPr>
          <w:rStyle w:val="47"/>
          <w:rFonts w:hint="eastAsia" w:ascii="宋体" w:hAnsi="宋体" w:cs="宋体"/>
          <w:sz w:val="28"/>
          <w:szCs w:val="28"/>
        </w:rPr>
      </w:pPr>
    </w:p>
    <w:p w14:paraId="79314936">
      <w:pPr>
        <w:pStyle w:val="39"/>
        <w:spacing w:before="0" w:after="0" w:line="500" w:lineRule="exact"/>
        <w:ind w:firstLine="562"/>
        <w:rPr>
          <w:rStyle w:val="47"/>
          <w:rFonts w:hint="eastAsia" w:ascii="宋体" w:hAnsi="宋体" w:cs="宋体"/>
          <w:sz w:val="28"/>
          <w:szCs w:val="28"/>
        </w:rPr>
      </w:pPr>
    </w:p>
    <w:p w14:paraId="72D28EBB">
      <w:pPr>
        <w:pStyle w:val="39"/>
        <w:spacing w:before="0" w:after="0" w:line="500" w:lineRule="exact"/>
        <w:ind w:firstLine="562"/>
        <w:rPr>
          <w:rStyle w:val="47"/>
          <w:rFonts w:hint="eastAsia" w:ascii="宋体" w:hAnsi="宋体" w:cs="宋体"/>
          <w:sz w:val="28"/>
          <w:szCs w:val="28"/>
        </w:rPr>
      </w:pPr>
    </w:p>
    <w:p w14:paraId="12BA8E5A"/>
    <w:p w14:paraId="19F3D443">
      <w:pPr>
        <w:pStyle w:val="39"/>
        <w:spacing w:before="0" w:after="0" w:line="500" w:lineRule="exact"/>
        <w:ind w:firstLine="562"/>
        <w:jc w:val="center"/>
        <w:rPr>
          <w:rStyle w:val="47"/>
          <w:rFonts w:hint="eastAsia" w:ascii="宋体" w:hAnsi="宋体" w:cs="宋体"/>
          <w:sz w:val="28"/>
          <w:szCs w:val="28"/>
        </w:rPr>
      </w:pPr>
    </w:p>
    <w:p w14:paraId="3A22BF58">
      <w:pPr>
        <w:pStyle w:val="39"/>
        <w:spacing w:before="0" w:after="0" w:line="500" w:lineRule="exact"/>
        <w:ind w:firstLine="562"/>
        <w:jc w:val="center"/>
        <w:rPr>
          <w:rStyle w:val="47"/>
          <w:rFonts w:hint="eastAsia" w:ascii="宋体" w:hAnsi="宋体" w:cs="宋体"/>
          <w:sz w:val="28"/>
          <w:szCs w:val="28"/>
        </w:rPr>
      </w:pPr>
      <w:r>
        <w:rPr>
          <w:rStyle w:val="47"/>
          <w:rFonts w:hint="eastAsia" w:ascii="宋体" w:hAnsi="宋体" w:cs="宋体"/>
          <w:sz w:val="28"/>
          <w:szCs w:val="28"/>
        </w:rPr>
        <w:t>第三章   需补充或改动的格式条款</w:t>
      </w:r>
    </w:p>
    <w:p w14:paraId="621364DD">
      <w:pPr>
        <w:spacing w:line="500" w:lineRule="exact"/>
        <w:ind w:firstLine="442"/>
        <w:rPr>
          <w:rStyle w:val="47"/>
          <w:rFonts w:hint="eastAsia" w:ascii="宋体" w:hAnsi="宋体" w:cs="宋体"/>
          <w:b/>
          <w:sz w:val="22"/>
          <w:szCs w:val="22"/>
        </w:rPr>
      </w:pPr>
      <w:r>
        <w:rPr>
          <w:rStyle w:val="47"/>
          <w:rFonts w:hint="eastAsia" w:ascii="宋体" w:hAnsi="宋体" w:cs="宋体"/>
          <w:b/>
          <w:sz w:val="22"/>
          <w:szCs w:val="22"/>
        </w:rPr>
        <w:t>注：招标文件通用部分及专用条款中的格式部分均不得改动，如针对项目特点，需对招标文件相关条款进行补充和改动的，需在此表中注明。</w:t>
      </w:r>
    </w:p>
    <w:tbl>
      <w:tblPr>
        <w:tblStyle w:val="27"/>
        <w:tblW w:w="9814" w:type="dxa"/>
        <w:tblInd w:w="-3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7"/>
        <w:gridCol w:w="1285"/>
        <w:gridCol w:w="1276"/>
        <w:gridCol w:w="6486"/>
      </w:tblGrid>
      <w:tr w14:paraId="769A0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1D116095">
            <w:pPr>
              <w:snapToGrid w:val="0"/>
              <w:spacing w:line="300" w:lineRule="exact"/>
              <w:jc w:val="center"/>
              <w:rPr>
                <w:rStyle w:val="47"/>
                <w:rFonts w:hint="eastAsia" w:ascii="宋体" w:hAnsi="宋体" w:cs="宋体"/>
                <w:sz w:val="24"/>
              </w:rPr>
            </w:pPr>
            <w:r>
              <w:rPr>
                <w:rStyle w:val="47"/>
                <w:rFonts w:hint="eastAsia" w:ascii="宋体" w:hAnsi="宋体" w:cs="宋体"/>
                <w:sz w:val="24"/>
              </w:rPr>
              <w:t>序号</w:t>
            </w:r>
          </w:p>
        </w:tc>
        <w:tc>
          <w:tcPr>
            <w:tcW w:w="1285" w:type="dxa"/>
            <w:tcBorders>
              <w:top w:val="single" w:color="000000" w:sz="4" w:space="0"/>
              <w:left w:val="single" w:color="000000" w:sz="4" w:space="0"/>
              <w:bottom w:val="single" w:color="000000" w:sz="4" w:space="0"/>
              <w:right w:val="single" w:color="000000" w:sz="4" w:space="0"/>
            </w:tcBorders>
            <w:vAlign w:val="center"/>
          </w:tcPr>
          <w:p w14:paraId="3EB2F5FE">
            <w:pPr>
              <w:snapToGrid w:val="0"/>
              <w:spacing w:line="300" w:lineRule="exact"/>
              <w:jc w:val="center"/>
              <w:rPr>
                <w:rStyle w:val="47"/>
                <w:rFonts w:hint="eastAsia" w:ascii="宋体" w:hAnsi="宋体" w:cs="宋体"/>
                <w:sz w:val="24"/>
              </w:rPr>
            </w:pPr>
            <w:r>
              <w:rPr>
                <w:rStyle w:val="47"/>
                <w:rFonts w:hint="eastAsia" w:ascii="宋体" w:hAnsi="宋体" w:cs="宋体"/>
                <w:sz w:val="24"/>
              </w:rPr>
              <w:t>条款号</w:t>
            </w:r>
          </w:p>
        </w:tc>
        <w:tc>
          <w:tcPr>
            <w:tcW w:w="1276" w:type="dxa"/>
            <w:tcBorders>
              <w:top w:val="single" w:color="000000" w:sz="4" w:space="0"/>
              <w:left w:val="single" w:color="000000" w:sz="4" w:space="0"/>
              <w:bottom w:val="single" w:color="000000" w:sz="4" w:space="0"/>
              <w:right w:val="single" w:color="000000" w:sz="4" w:space="0"/>
            </w:tcBorders>
            <w:vAlign w:val="center"/>
          </w:tcPr>
          <w:p w14:paraId="7293DE26">
            <w:pPr>
              <w:snapToGrid w:val="0"/>
              <w:spacing w:line="300" w:lineRule="exact"/>
              <w:jc w:val="center"/>
              <w:rPr>
                <w:rStyle w:val="47"/>
                <w:rFonts w:hint="eastAsia" w:ascii="宋体" w:hAnsi="宋体" w:cs="宋体"/>
                <w:sz w:val="24"/>
              </w:rPr>
            </w:pPr>
            <w:r>
              <w:rPr>
                <w:rStyle w:val="47"/>
                <w:rFonts w:hint="eastAsia" w:ascii="宋体" w:hAnsi="宋体" w:cs="宋体"/>
                <w:sz w:val="24"/>
              </w:rPr>
              <w:t>条款名称</w:t>
            </w:r>
          </w:p>
        </w:tc>
        <w:tc>
          <w:tcPr>
            <w:tcW w:w="6486" w:type="dxa"/>
            <w:tcBorders>
              <w:top w:val="single" w:color="000000" w:sz="4" w:space="0"/>
              <w:left w:val="single" w:color="000000" w:sz="4" w:space="0"/>
              <w:bottom w:val="single" w:color="000000" w:sz="4" w:space="0"/>
              <w:right w:val="single" w:color="000000" w:sz="4" w:space="0"/>
            </w:tcBorders>
            <w:vAlign w:val="center"/>
          </w:tcPr>
          <w:p w14:paraId="2DBE3F95">
            <w:pPr>
              <w:snapToGrid w:val="0"/>
              <w:spacing w:line="300" w:lineRule="exact"/>
              <w:jc w:val="center"/>
              <w:rPr>
                <w:rStyle w:val="47"/>
                <w:rFonts w:hint="eastAsia" w:ascii="宋体" w:hAnsi="宋体" w:cs="宋体"/>
                <w:sz w:val="24"/>
              </w:rPr>
            </w:pPr>
            <w:r>
              <w:rPr>
                <w:rStyle w:val="47"/>
                <w:rFonts w:hint="eastAsia" w:ascii="宋体" w:hAnsi="宋体" w:cs="宋体"/>
                <w:sz w:val="24"/>
              </w:rPr>
              <w:t>改动的条款</w:t>
            </w:r>
          </w:p>
        </w:tc>
      </w:tr>
      <w:tr w14:paraId="58739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0"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0D1727F6">
            <w:pPr>
              <w:snapToGrid w:val="0"/>
              <w:spacing w:line="300" w:lineRule="exact"/>
              <w:jc w:val="center"/>
              <w:rPr>
                <w:rStyle w:val="47"/>
                <w:rFonts w:hint="eastAsia" w:ascii="宋体" w:hAnsi="宋体" w:cs="宋体"/>
                <w:b/>
                <w:bCs/>
                <w:sz w:val="24"/>
              </w:rPr>
            </w:pPr>
            <w:r>
              <w:rPr>
                <w:rStyle w:val="47"/>
                <w:rFonts w:hint="eastAsia" w:ascii="宋体" w:hAnsi="宋体" w:cs="宋体"/>
                <w:b/>
                <w:bCs/>
                <w:sz w:val="24"/>
              </w:rPr>
              <w:t>1</w:t>
            </w:r>
          </w:p>
        </w:tc>
        <w:tc>
          <w:tcPr>
            <w:tcW w:w="1285" w:type="dxa"/>
            <w:tcBorders>
              <w:top w:val="single" w:color="000000" w:sz="4" w:space="0"/>
              <w:left w:val="single" w:color="000000" w:sz="4" w:space="0"/>
              <w:bottom w:val="single" w:color="000000" w:sz="4" w:space="0"/>
              <w:right w:val="single" w:color="000000" w:sz="4" w:space="0"/>
            </w:tcBorders>
            <w:vAlign w:val="center"/>
          </w:tcPr>
          <w:p w14:paraId="4C64CB6D">
            <w:pPr>
              <w:snapToGrid w:val="0"/>
              <w:spacing w:line="300" w:lineRule="exact"/>
              <w:rPr>
                <w:rStyle w:val="47"/>
                <w:rFonts w:hint="eastAsia" w:ascii="宋体" w:hAnsi="宋体" w:cs="宋体"/>
                <w:b/>
                <w:bCs/>
                <w:sz w:val="24"/>
              </w:rPr>
            </w:pPr>
            <w:r>
              <w:rPr>
                <w:rStyle w:val="47"/>
                <w:rFonts w:hint="eastAsia" w:ascii="宋体" w:hAnsi="宋体" w:cs="宋体"/>
                <w:b/>
                <w:bCs/>
                <w:sz w:val="24"/>
              </w:rPr>
              <w:t>下篇《通用部分》“第一章投标须知”</w:t>
            </w:r>
          </w:p>
          <w:p w14:paraId="51DD043D">
            <w:pPr>
              <w:snapToGrid w:val="0"/>
              <w:spacing w:line="300" w:lineRule="exact"/>
              <w:ind w:firstLine="482"/>
              <w:jc w:val="center"/>
              <w:rPr>
                <w:rStyle w:val="47"/>
                <w:rFonts w:hint="eastAsia" w:ascii="宋体" w:hAnsi="宋体" w:cs="宋体"/>
                <w:b/>
                <w:bCs/>
                <w:sz w:val="24"/>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6F88ABA">
            <w:pPr>
              <w:pStyle w:val="101"/>
              <w:snapToGrid w:val="0"/>
              <w:spacing w:line="300" w:lineRule="exact"/>
              <w:rPr>
                <w:rStyle w:val="47"/>
                <w:rFonts w:hint="eastAsia" w:ascii="宋体" w:hAnsi="宋体" w:cs="宋体"/>
                <w:b/>
                <w:bCs/>
                <w:sz w:val="24"/>
              </w:rPr>
            </w:pPr>
            <w:r>
              <w:rPr>
                <w:rStyle w:val="47"/>
                <w:rFonts w:hint="eastAsia" w:ascii="宋体" w:hAnsi="宋体" w:cs="宋体"/>
                <w:b/>
                <w:bCs/>
                <w:sz w:val="24"/>
              </w:rPr>
              <w:t>第11.4条“投标报价编制依据”</w:t>
            </w:r>
          </w:p>
        </w:tc>
        <w:tc>
          <w:tcPr>
            <w:tcW w:w="6486" w:type="dxa"/>
            <w:tcBorders>
              <w:top w:val="single" w:color="000000" w:sz="4" w:space="0"/>
              <w:left w:val="single" w:color="000000" w:sz="4" w:space="0"/>
              <w:bottom w:val="single" w:color="000000" w:sz="4" w:space="0"/>
              <w:right w:val="single" w:color="000000" w:sz="4" w:space="0"/>
            </w:tcBorders>
          </w:tcPr>
          <w:p w14:paraId="27EED0FF">
            <w:pPr>
              <w:snapToGrid w:val="0"/>
              <w:spacing w:line="300" w:lineRule="exact"/>
              <w:ind w:firstLine="422"/>
              <w:rPr>
                <w:rStyle w:val="47"/>
                <w:rFonts w:hint="eastAsia" w:ascii="宋体" w:hAnsi="宋体" w:cs="宋体"/>
                <w:b/>
                <w:bCs/>
              </w:rPr>
            </w:pPr>
            <w:r>
              <w:rPr>
                <w:rStyle w:val="47"/>
                <w:rFonts w:hint="eastAsia" w:ascii="宋体" w:hAnsi="宋体" w:cs="宋体"/>
                <w:b/>
                <w:bCs/>
              </w:rPr>
              <w:t>增加：</w:t>
            </w:r>
          </w:p>
          <w:p w14:paraId="0FD48ECC">
            <w:pPr>
              <w:snapToGrid w:val="0"/>
              <w:spacing w:line="300" w:lineRule="exact"/>
              <w:ind w:firstLine="411" w:firstLineChars="196"/>
              <w:rPr>
                <w:rStyle w:val="47"/>
                <w:rFonts w:hint="eastAsia" w:ascii="宋体" w:hAnsi="宋体" w:cs="宋体"/>
                <w:b/>
                <w:bCs/>
              </w:rPr>
            </w:pPr>
            <w:r>
              <w:rPr>
                <w:rStyle w:val="47"/>
                <w:rFonts w:hint="eastAsia" w:ascii="宋体" w:hAnsi="宋体" w:cs="宋体"/>
              </w:rPr>
              <w:t>1.本项目计价依据《建设工程工程量清单计价规范》GB50500－2013，2018版《安徽省建设工程计价依据》和安徽省住房和城乡建设厅公告第51号《安徽省建设工程计价依据动态调整（第</w:t>
            </w:r>
            <w:r>
              <w:rPr>
                <w:rStyle w:val="47"/>
                <w:rFonts w:hint="eastAsia" w:ascii="宋体" w:hAnsi="宋体" w:cs="宋体"/>
                <w:lang w:val="en-US" w:eastAsia="zh-CN"/>
              </w:rPr>
              <w:t>2</w:t>
            </w:r>
            <w:r>
              <w:rPr>
                <w:rStyle w:val="47"/>
                <w:rFonts w:hint="eastAsia" w:ascii="宋体" w:hAnsi="宋体" w:cs="宋体"/>
              </w:rPr>
              <w:t>号）》等相关资料。</w:t>
            </w:r>
          </w:p>
          <w:p w14:paraId="6876D883">
            <w:pPr>
              <w:snapToGrid w:val="0"/>
              <w:spacing w:line="300" w:lineRule="exact"/>
              <w:ind w:firstLine="411" w:firstLineChars="196"/>
              <w:rPr>
                <w:rStyle w:val="47"/>
                <w:rFonts w:hint="eastAsia" w:ascii="宋体" w:hAnsi="宋体" w:cs="宋体"/>
              </w:rPr>
            </w:pPr>
            <w:r>
              <w:rPr>
                <w:rStyle w:val="47"/>
                <w:rFonts w:hint="eastAsia" w:ascii="宋体" w:hAnsi="宋体" w:cs="宋体"/>
              </w:rPr>
              <w:t>2.</w:t>
            </w:r>
            <w:r>
              <w:rPr>
                <w:rStyle w:val="47"/>
                <w:rFonts w:hint="eastAsia" w:ascii="宋体" w:hAnsi="宋体" w:cs="宋体"/>
                <w:highlight w:val="none"/>
              </w:rPr>
              <w:t>材料价格参照202</w:t>
            </w:r>
            <w:r>
              <w:rPr>
                <w:rStyle w:val="47"/>
                <w:rFonts w:hint="eastAsia" w:ascii="宋体" w:hAnsi="宋体" w:cs="宋体"/>
                <w:highlight w:val="none"/>
                <w:lang w:val="en-US"/>
              </w:rPr>
              <w:t>6</w:t>
            </w:r>
            <w:r>
              <w:rPr>
                <w:rStyle w:val="47"/>
                <w:rFonts w:hint="eastAsia" w:ascii="宋体" w:hAnsi="宋体" w:cs="宋体"/>
                <w:highlight w:val="none"/>
              </w:rPr>
              <w:t>年第0</w:t>
            </w:r>
            <w:r>
              <w:rPr>
                <w:rStyle w:val="47"/>
                <w:rFonts w:hint="eastAsia" w:ascii="宋体" w:hAnsi="宋体" w:cs="宋体"/>
                <w:highlight w:val="none"/>
                <w:lang w:val="en-US"/>
              </w:rPr>
              <w:t>2</w:t>
            </w:r>
            <w:r>
              <w:rPr>
                <w:rStyle w:val="47"/>
                <w:rFonts w:hint="eastAsia" w:ascii="宋体" w:hAnsi="宋体" w:cs="宋体"/>
                <w:highlight w:val="none"/>
              </w:rPr>
              <w:t>期《铜陵工程造价》（除暂定价、招标人限价外）并结合市场价由投标人自行报价，并由投标人自行考虑投标期和施工期内各类材料价格上涨所带来的风险</w:t>
            </w:r>
            <w:r>
              <w:rPr>
                <w:rStyle w:val="47"/>
                <w:rFonts w:hint="eastAsia" w:ascii="宋体" w:hAnsi="宋体" w:cs="宋体"/>
              </w:rPr>
              <w:t>。</w:t>
            </w:r>
          </w:p>
          <w:p w14:paraId="325D0078">
            <w:pPr>
              <w:snapToGrid w:val="0"/>
              <w:spacing w:line="300" w:lineRule="exact"/>
              <w:ind w:firstLine="411" w:firstLineChars="196"/>
              <w:rPr>
                <w:rStyle w:val="47"/>
                <w:rFonts w:hint="eastAsia" w:ascii="宋体" w:hAnsi="宋体" w:cs="宋体"/>
              </w:rPr>
            </w:pPr>
            <w:r>
              <w:rPr>
                <w:rStyle w:val="47"/>
                <w:rFonts w:hint="eastAsia" w:ascii="宋体" w:hAnsi="宋体" w:cs="宋体"/>
              </w:rPr>
              <w:t>3.措施项目费包括夜间施工增加费、二次搬运费、冬雨季施工增加费、已完工程及设备保护费、工程定位复测费、非夜间施工照明费、临时保护设施费、赶工措施费、其他措施项目等全部费用。</w:t>
            </w:r>
          </w:p>
          <w:p w14:paraId="34E7BE22">
            <w:pPr>
              <w:snapToGrid w:val="0"/>
              <w:spacing w:line="300" w:lineRule="exact"/>
              <w:ind w:firstLine="411" w:firstLineChars="196"/>
              <w:rPr>
                <w:rFonts w:hint="eastAsia" w:ascii="宋体" w:hAnsi="宋体" w:cs="宋体"/>
              </w:rPr>
            </w:pPr>
            <w:r>
              <w:rPr>
                <w:rStyle w:val="47"/>
                <w:rFonts w:hint="eastAsia" w:ascii="宋体" w:hAnsi="宋体" w:cs="宋体"/>
              </w:rPr>
              <w:t>4.投标人的投标报价须包含安全生产、文明施工及文明创建的所有费用，中标后发包人不因此而支付任何额外费用。施工过程中，中标人必须按安全生产、文明施工及文明创建的要求组织施工，如达不到要求，并拒不整改的，竣工结算中发包人将全额扣除承包人安全防护、文明施工及其相关措施费，且承包人须向发包人承担合同价2%的违约金。</w:t>
            </w:r>
          </w:p>
          <w:p w14:paraId="3975DD38">
            <w:pPr>
              <w:snapToGrid w:val="0"/>
              <w:spacing w:line="300" w:lineRule="exact"/>
              <w:ind w:firstLine="411" w:firstLineChars="196"/>
              <w:rPr>
                <w:rStyle w:val="47"/>
                <w:rFonts w:hint="eastAsia" w:ascii="宋体" w:hAnsi="宋体" w:cs="宋体"/>
              </w:rPr>
            </w:pPr>
            <w:r>
              <w:rPr>
                <w:rStyle w:val="47"/>
                <w:rFonts w:hint="eastAsia" w:ascii="宋体" w:hAnsi="宋体" w:cs="宋体"/>
              </w:rPr>
              <w:t>5.投标人的投标报价应充分考虑工程施工期间因雨季、汛期发生的排水等相关措施费，结算时不再另行计算。投标单位不得以不完全了解现场情况为由，提出任何形式的增加工程造价或索赔的要求。</w:t>
            </w:r>
          </w:p>
          <w:p w14:paraId="79B47007">
            <w:pPr>
              <w:snapToGrid w:val="0"/>
              <w:spacing w:line="300" w:lineRule="exact"/>
              <w:ind w:firstLine="411" w:firstLineChars="196"/>
              <w:rPr>
                <w:rStyle w:val="47"/>
                <w:rFonts w:hint="eastAsia" w:ascii="宋体" w:hAnsi="宋体" w:cs="宋体"/>
              </w:rPr>
            </w:pPr>
            <w:r>
              <w:rPr>
                <w:rStyle w:val="47"/>
                <w:rFonts w:hint="eastAsia" w:ascii="宋体" w:hAnsi="宋体" w:cs="宋体"/>
              </w:rPr>
              <w:t>6.投标人的投标报价中包含出入口冲洗设备的采购、安装费及所涉及的一切相关费用，不再单列，招标人不再另行支付费用。</w:t>
            </w:r>
          </w:p>
          <w:p w14:paraId="1A3AAFB6">
            <w:pPr>
              <w:snapToGrid w:val="0"/>
              <w:spacing w:line="300" w:lineRule="exact"/>
              <w:ind w:firstLine="411" w:firstLineChars="196"/>
              <w:rPr>
                <w:rStyle w:val="47"/>
                <w:rFonts w:hint="eastAsia" w:ascii="宋体" w:hAnsi="宋体" w:cs="宋体"/>
              </w:rPr>
            </w:pPr>
          </w:p>
        </w:tc>
      </w:tr>
      <w:tr w14:paraId="7E0BF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64F3A8BB">
            <w:pPr>
              <w:snapToGrid w:val="0"/>
              <w:spacing w:line="300" w:lineRule="exact"/>
              <w:jc w:val="center"/>
              <w:rPr>
                <w:rStyle w:val="47"/>
                <w:rFonts w:hint="eastAsia" w:ascii="宋体" w:hAnsi="宋体" w:cs="宋体"/>
                <w:b/>
                <w:bCs/>
                <w:sz w:val="24"/>
              </w:rPr>
            </w:pPr>
            <w:r>
              <w:rPr>
                <w:rStyle w:val="47"/>
                <w:rFonts w:hint="eastAsia" w:ascii="宋体" w:hAnsi="宋体" w:cs="宋体"/>
                <w:b/>
                <w:bCs/>
                <w:sz w:val="24"/>
              </w:rPr>
              <w:t>2</w:t>
            </w:r>
          </w:p>
        </w:tc>
        <w:tc>
          <w:tcPr>
            <w:tcW w:w="1285" w:type="dxa"/>
            <w:tcBorders>
              <w:top w:val="single" w:color="000000" w:sz="4" w:space="0"/>
              <w:left w:val="single" w:color="000000" w:sz="4" w:space="0"/>
              <w:bottom w:val="single" w:color="000000" w:sz="4" w:space="0"/>
              <w:right w:val="single" w:color="000000" w:sz="4" w:space="0"/>
            </w:tcBorders>
            <w:vAlign w:val="center"/>
          </w:tcPr>
          <w:p w14:paraId="729D09F0">
            <w:pPr>
              <w:snapToGrid w:val="0"/>
              <w:spacing w:line="300" w:lineRule="exact"/>
              <w:rPr>
                <w:rStyle w:val="47"/>
                <w:rFonts w:hint="eastAsia" w:ascii="宋体" w:hAnsi="宋体" w:cs="宋体"/>
                <w:b/>
                <w:bCs/>
                <w:sz w:val="24"/>
              </w:rPr>
            </w:pPr>
            <w:r>
              <w:rPr>
                <w:rStyle w:val="47"/>
                <w:rFonts w:hint="eastAsia" w:ascii="宋体" w:hAnsi="宋体" w:cs="宋体"/>
                <w:b/>
                <w:bCs/>
                <w:sz w:val="24"/>
              </w:rPr>
              <w:t>下篇《通用部分》“第一章投标须知”</w:t>
            </w:r>
          </w:p>
          <w:p w14:paraId="0D932DA2">
            <w:pPr>
              <w:snapToGrid w:val="0"/>
              <w:spacing w:line="300" w:lineRule="exact"/>
              <w:ind w:firstLine="482"/>
              <w:jc w:val="center"/>
              <w:rPr>
                <w:rStyle w:val="47"/>
                <w:rFonts w:hint="eastAsia" w:ascii="宋体" w:hAnsi="宋体" w:cs="宋体"/>
                <w:b/>
                <w:bCs/>
                <w:sz w:val="24"/>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624A53A0">
            <w:pPr>
              <w:pStyle w:val="101"/>
              <w:snapToGrid w:val="0"/>
              <w:spacing w:line="300" w:lineRule="exact"/>
              <w:rPr>
                <w:rStyle w:val="47"/>
                <w:rFonts w:hint="eastAsia" w:ascii="宋体" w:hAnsi="宋体" w:cs="宋体"/>
                <w:b/>
                <w:bCs/>
                <w:sz w:val="24"/>
              </w:rPr>
            </w:pPr>
            <w:r>
              <w:rPr>
                <w:rStyle w:val="47"/>
                <w:rFonts w:hint="eastAsia" w:ascii="宋体" w:hAnsi="宋体" w:cs="宋体"/>
                <w:b/>
                <w:bCs/>
                <w:sz w:val="24"/>
              </w:rPr>
              <w:t>第11.5条“投标人的费用项目编制原则”</w:t>
            </w:r>
          </w:p>
        </w:tc>
        <w:tc>
          <w:tcPr>
            <w:tcW w:w="6486" w:type="dxa"/>
            <w:tcBorders>
              <w:top w:val="single" w:color="000000" w:sz="4" w:space="0"/>
              <w:left w:val="single" w:color="000000" w:sz="4" w:space="0"/>
              <w:bottom w:val="single" w:color="000000" w:sz="4" w:space="0"/>
              <w:right w:val="single" w:color="000000" w:sz="4" w:space="0"/>
            </w:tcBorders>
          </w:tcPr>
          <w:p w14:paraId="58770EAB">
            <w:pPr>
              <w:snapToGrid w:val="0"/>
              <w:spacing w:line="300" w:lineRule="exact"/>
              <w:rPr>
                <w:rFonts w:hint="eastAsia" w:ascii="宋体" w:hAnsi="宋体" w:cs="宋体"/>
              </w:rPr>
            </w:pPr>
            <w:r>
              <w:rPr>
                <w:rFonts w:hint="eastAsia" w:ascii="宋体" w:hAnsi="宋体" w:cs="宋体"/>
              </w:rPr>
              <w:t>增加：</w:t>
            </w:r>
          </w:p>
          <w:p w14:paraId="6A7AA563">
            <w:pPr>
              <w:snapToGrid w:val="0"/>
              <w:spacing w:line="300" w:lineRule="exact"/>
              <w:ind w:firstLine="411" w:firstLineChars="196"/>
              <w:rPr>
                <w:rFonts w:hint="eastAsia" w:ascii="宋体" w:hAnsi="宋体" w:cs="宋体"/>
              </w:rPr>
            </w:pPr>
            <w:r>
              <w:rPr>
                <w:rFonts w:hint="eastAsia" w:ascii="宋体" w:hAnsi="宋体" w:cs="宋体"/>
              </w:rPr>
              <w:t>1.投标人的投标报价应是完成工程量清单、施工图纸所列招标工程范围内容的全部以及完成上述内容所必须的附属工程、临时工程（其中含施工围挡、排水、施工便道、场地硬化、临时设施，施工现场周围管线的保护及不影响原道路畅通和管道通畅的导流措施等）及工程施工过程中发生的所有措施费用等全部费用。</w:t>
            </w:r>
          </w:p>
          <w:p w14:paraId="7E27BD0C">
            <w:pPr>
              <w:snapToGrid w:val="0"/>
              <w:spacing w:line="300" w:lineRule="exact"/>
              <w:ind w:firstLine="411" w:firstLineChars="196"/>
              <w:rPr>
                <w:rFonts w:hint="eastAsia" w:ascii="宋体" w:hAnsi="宋体" w:cs="宋体"/>
              </w:rPr>
            </w:pPr>
            <w:r>
              <w:rPr>
                <w:rFonts w:hint="eastAsia" w:ascii="宋体" w:hAnsi="宋体" w:cs="宋体"/>
              </w:rPr>
              <w:t>2.投标人投标报价中须考虑招标文件中及施工组织设计中描述的所有措施费，并去施工现场实地考察施工环境，须满足本工程施工中所有相关措施需要。投标人中标后，不得以不完全了解现场情况为由，提出任何形式的增加工程造价或索赔的要求。投标人在投标报价时须充分考虑将来施工过程中对原有建筑物、道路等设施的破坏修复费用、大型机械进出场、环境保洁费用等相关措施费用，中标后招标人不再另行支付上述相关费用。</w:t>
            </w:r>
          </w:p>
          <w:p w14:paraId="558C7FC0">
            <w:pPr>
              <w:snapToGrid w:val="0"/>
              <w:spacing w:line="300" w:lineRule="exact"/>
              <w:ind w:firstLine="411" w:firstLineChars="196"/>
              <w:rPr>
                <w:rFonts w:hint="eastAsia" w:ascii="宋体" w:hAnsi="宋体" w:cs="宋体"/>
              </w:rPr>
            </w:pPr>
            <w:r>
              <w:rPr>
                <w:rFonts w:hint="eastAsia" w:ascii="宋体" w:hAnsi="宋体" w:cs="宋体"/>
              </w:rPr>
              <w:t>3.对于受施工现场场地限制，需要另外寻找场地解决临时住宿、材料及设备堆放，由此所产生的费用由承包人自行承担，招标人不再另行支付。</w:t>
            </w:r>
          </w:p>
          <w:p w14:paraId="0A0DD579">
            <w:pPr>
              <w:snapToGrid w:val="0"/>
              <w:spacing w:line="300" w:lineRule="exact"/>
              <w:ind w:firstLine="411" w:firstLineChars="196"/>
              <w:rPr>
                <w:rFonts w:hint="eastAsia" w:ascii="宋体" w:hAnsi="宋体" w:cs="宋体"/>
              </w:rPr>
            </w:pPr>
            <w:r>
              <w:rPr>
                <w:rFonts w:hint="eastAsia" w:ascii="宋体" w:hAnsi="宋体" w:cs="宋体"/>
              </w:rPr>
              <w:t>4.招标人要求施工单位必须做到安全生产、文明施工。投标单位应自行进行现场踏勘，对工程的地理位置，施工现场情况和影响的因素以及困难条件进行周密的勘察和研究，做出自己的判断、结论和估价，投标报价时要充分考虑上述因素（如与周边社会关系的协调、材料场内二次搬运、运输距离和垃圾外运（外运垃圾的抛弃点由投标人自行考虑）过程中交通、城管等部门对装卸的限制、环境影响等各种因素等）。中标后，签订合同时和施工过程中，投标单位不得以不完全了解现场情况为由，提出任何形式的增加工程造价或索赔的要求。</w:t>
            </w:r>
          </w:p>
          <w:p w14:paraId="4FC34BF0">
            <w:pPr>
              <w:snapToGrid w:val="0"/>
              <w:spacing w:line="300" w:lineRule="exact"/>
              <w:ind w:firstLine="411" w:firstLineChars="196"/>
              <w:rPr>
                <w:rFonts w:hint="eastAsia" w:ascii="宋体" w:hAnsi="宋体" w:cs="宋体"/>
              </w:rPr>
            </w:pPr>
            <w:r>
              <w:rPr>
                <w:rFonts w:hint="eastAsia" w:ascii="宋体" w:hAnsi="宋体" w:cs="宋体"/>
              </w:rPr>
              <w:t>5.施工临时便道及临时管道由投标人踏勘现场自行考虑，费用考虑在投标报价中。</w:t>
            </w:r>
          </w:p>
          <w:p w14:paraId="12450CE2">
            <w:pPr>
              <w:pStyle w:val="37"/>
              <w:ind w:firstLine="420"/>
              <w:rPr>
                <w:rFonts w:ascii="宋体" w:hAnsi="宋体"/>
              </w:rPr>
            </w:pPr>
            <w:r>
              <w:rPr>
                <w:rStyle w:val="47"/>
                <w:rFonts w:ascii="宋体" w:hAnsi="宋体" w:cs="宋体"/>
              </w:rPr>
              <w:t>6.工程资料的档案编制、整理、扫描、加工等相关费用由施工单位承担（由投标人自行考虑，包含在投标单价和投标总价中， 招标人不再单独计量支付），且必须满足招标人及档案馆的资料归档要求。</w:t>
            </w:r>
          </w:p>
        </w:tc>
      </w:tr>
      <w:tr w14:paraId="3B0C5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3"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2B8EEDF7">
            <w:pPr>
              <w:snapToGrid w:val="0"/>
              <w:spacing w:line="300" w:lineRule="exact"/>
              <w:jc w:val="center"/>
              <w:rPr>
                <w:rStyle w:val="47"/>
                <w:rFonts w:hint="eastAsia" w:ascii="宋体" w:hAnsi="宋体" w:cs="宋体"/>
                <w:b/>
                <w:bCs/>
                <w:sz w:val="24"/>
              </w:rPr>
            </w:pPr>
            <w:r>
              <w:rPr>
                <w:rStyle w:val="47"/>
                <w:rFonts w:hint="eastAsia" w:ascii="宋体" w:hAnsi="宋体" w:cs="宋体"/>
                <w:b/>
                <w:bCs/>
                <w:sz w:val="24"/>
              </w:rPr>
              <w:t>3</w:t>
            </w:r>
          </w:p>
        </w:tc>
        <w:tc>
          <w:tcPr>
            <w:tcW w:w="1285" w:type="dxa"/>
            <w:tcBorders>
              <w:top w:val="single" w:color="000000" w:sz="4" w:space="0"/>
              <w:left w:val="single" w:color="000000" w:sz="4" w:space="0"/>
              <w:bottom w:val="single" w:color="000000" w:sz="4" w:space="0"/>
              <w:right w:val="single" w:color="000000" w:sz="4" w:space="0"/>
            </w:tcBorders>
            <w:vAlign w:val="center"/>
          </w:tcPr>
          <w:p w14:paraId="254BDB4C">
            <w:pPr>
              <w:snapToGrid w:val="0"/>
              <w:spacing w:line="300" w:lineRule="exact"/>
              <w:jc w:val="center"/>
              <w:rPr>
                <w:rStyle w:val="47"/>
                <w:rFonts w:hint="eastAsia" w:ascii="宋体" w:hAnsi="宋体" w:cs="宋体"/>
                <w:b/>
                <w:bCs/>
                <w:sz w:val="24"/>
              </w:rPr>
            </w:pPr>
            <w:r>
              <w:rPr>
                <w:rStyle w:val="47"/>
                <w:rFonts w:hint="eastAsia" w:ascii="宋体" w:hAnsi="宋体" w:cs="宋体"/>
                <w:b/>
                <w:bCs/>
                <w:sz w:val="24"/>
              </w:rPr>
              <w:t>重要说明</w:t>
            </w:r>
          </w:p>
        </w:tc>
        <w:tc>
          <w:tcPr>
            <w:tcW w:w="1276" w:type="dxa"/>
            <w:tcBorders>
              <w:top w:val="single" w:color="000000" w:sz="4" w:space="0"/>
              <w:left w:val="single" w:color="000000" w:sz="4" w:space="0"/>
              <w:bottom w:val="single" w:color="000000" w:sz="4" w:space="0"/>
              <w:right w:val="single" w:color="000000" w:sz="4" w:space="0"/>
            </w:tcBorders>
            <w:vAlign w:val="center"/>
          </w:tcPr>
          <w:p w14:paraId="6A28BFC9">
            <w:pPr>
              <w:pStyle w:val="101"/>
              <w:snapToGrid w:val="0"/>
              <w:spacing w:line="300" w:lineRule="exact"/>
              <w:ind w:firstLine="480"/>
              <w:rPr>
                <w:rStyle w:val="47"/>
                <w:rFonts w:hint="eastAsia" w:ascii="宋体" w:hAnsi="宋体" w:cs="宋体"/>
                <w:sz w:val="24"/>
              </w:rPr>
            </w:pPr>
          </w:p>
        </w:tc>
        <w:tc>
          <w:tcPr>
            <w:tcW w:w="6486" w:type="dxa"/>
            <w:tcBorders>
              <w:top w:val="single" w:color="000000" w:sz="4" w:space="0"/>
              <w:left w:val="single" w:color="000000" w:sz="4" w:space="0"/>
              <w:bottom w:val="single" w:color="000000" w:sz="4" w:space="0"/>
              <w:right w:val="single" w:color="000000" w:sz="4" w:space="0"/>
            </w:tcBorders>
          </w:tcPr>
          <w:p w14:paraId="38525F4E">
            <w:pPr>
              <w:snapToGrid w:val="0"/>
              <w:spacing w:line="300" w:lineRule="exact"/>
              <w:ind w:firstLine="420" w:firstLineChars="200"/>
              <w:rPr>
                <w:rFonts w:hint="eastAsia" w:ascii="宋体" w:hAnsi="宋体" w:cs="宋体"/>
              </w:rPr>
            </w:pPr>
            <w:r>
              <w:rPr>
                <w:rFonts w:hint="eastAsia" w:ascii="宋体" w:hAnsi="宋体" w:cs="宋体"/>
              </w:rPr>
              <w:t>1.施工期间，安全防护、文明施工及扬尘污染防治具体实施执行中华人民共和国住房和城乡建设部（编号JGJ146-2013)《建设工程施工现场环境与卫生标准》、建管函[2018]80号文《关于全面提升建筑工程临时围挡美化亮化的通知》、建管[2018]24号文《关于进一步加强我市建筑施工现场扬尘污染管控工作的通知》、建管函〔2017〕67号文《关于进一步加强我市施工现场文明施工扬尘管控工作的通知》、建管〔2016〕26号文《关于印发2016年铜陵市在建工程施工现场文明施工及扬尘污染治理专项整治实施方案的通知》、铜陵建政[2008]99号文（安全防护、文明施工）和安徽省建设工程造价管理总站造价[2014]13号文（扬尘污染防治）的规定（相关文件表述不一致时，以高要求为准），承包人投标报价中已考虑招标文件中及施工组织设计中描述的所有措施费，并已综合考虑以上所有费用，能够满足本工程施工中所有相关措施需要，中标后，承包人不得以不完全了解现场情况为由，提出任何形式的增加工程造价或索赔的要求。</w:t>
            </w:r>
          </w:p>
          <w:p w14:paraId="4B1F12A5">
            <w:pPr>
              <w:snapToGrid w:val="0"/>
              <w:spacing w:line="300" w:lineRule="exact"/>
              <w:ind w:firstLine="420" w:firstLineChars="200"/>
              <w:rPr>
                <w:rFonts w:hint="eastAsia" w:ascii="宋体" w:hAnsi="宋体" w:cs="宋体"/>
              </w:rPr>
            </w:pPr>
            <w:r>
              <w:rPr>
                <w:rFonts w:hint="eastAsia" w:ascii="宋体" w:hAnsi="宋体" w:cs="宋体"/>
              </w:rPr>
              <w:t>2.本工程施工中使用的所有运输车必须执行铜陵市人民政府办公室【办[2017]174号】《铜陵市推广使用全密闭新型绿色环保运输车实施方案的通知》要求。</w:t>
            </w:r>
          </w:p>
          <w:p w14:paraId="021B1F95">
            <w:pPr>
              <w:pStyle w:val="37"/>
              <w:ind w:firstLine="420"/>
              <w:rPr>
                <w:rStyle w:val="47"/>
                <w:rFonts w:ascii="宋体" w:hAnsi="宋体" w:cs="宋体"/>
              </w:rPr>
            </w:pPr>
            <w:r>
              <w:rPr>
                <w:rStyle w:val="47"/>
                <w:rFonts w:ascii="宋体" w:hAnsi="宋体" w:cs="宋体"/>
              </w:rPr>
              <w:t>3.招标文件中第六章合同专用条款中增加 “对项目经理（建造师）及承包人相关要求及违约责任”，投标人投标报价须充分考虑由此带来的风险因素，一旦中标，必须严格执行招标文件中专用合同条款，否则招标人有权取消投标人中标资格，或没收承包人履约保证金，终止施工合同，将承包人清退出场。</w:t>
            </w:r>
          </w:p>
          <w:p w14:paraId="65975039">
            <w:pPr>
              <w:pStyle w:val="37"/>
              <w:ind w:firstLine="420"/>
              <w:rPr>
                <w:rStyle w:val="47"/>
                <w:rFonts w:ascii="宋体" w:hAnsi="宋体" w:cs="宋体"/>
              </w:rPr>
            </w:pPr>
            <w:r>
              <w:rPr>
                <w:rStyle w:val="47"/>
                <w:rFonts w:ascii="宋体" w:hAnsi="宋体" w:cs="宋体"/>
              </w:rPr>
              <w:t xml:space="preserve">4.相关报批手续由施工单位配合建设单位办理，施工单位应按许可内容进行文明施工。施工区域垃圾、污水由施工单位自行处理，自行承担发生的所有费用，不得污染周围环境。 </w:t>
            </w:r>
          </w:p>
          <w:p w14:paraId="78ED8448">
            <w:pPr>
              <w:pStyle w:val="37"/>
              <w:ind w:firstLine="420"/>
              <w:rPr>
                <w:rStyle w:val="47"/>
                <w:rFonts w:ascii="宋体" w:hAnsi="宋体" w:cs="宋体"/>
              </w:rPr>
            </w:pPr>
            <w:r>
              <w:rPr>
                <w:rStyle w:val="47"/>
                <w:rFonts w:ascii="宋体" w:hAnsi="宋体" w:cs="宋体"/>
              </w:rPr>
              <w:t>5.中标人中标后应编制详细的施工方案，报送相关主管部门审批后方可实施，增加的施工便道等费用包含在措施费中，不再另行计取费用。</w:t>
            </w:r>
          </w:p>
          <w:p w14:paraId="4AF8AC60">
            <w:pPr>
              <w:pStyle w:val="37"/>
              <w:ind w:firstLine="420"/>
              <w:rPr>
                <w:rStyle w:val="47"/>
                <w:rFonts w:ascii="宋体" w:hAnsi="宋体" w:cs="宋体"/>
              </w:rPr>
            </w:pPr>
            <w:r>
              <w:rPr>
                <w:rStyle w:val="47"/>
                <w:rFonts w:ascii="宋体" w:hAnsi="宋体" w:cs="宋体"/>
              </w:rPr>
              <w:t>6.施工过程中，施工单位应做好施工区域范围内相关地下管线、地上建筑物、构筑物，原有各类管道或其他设施等的成品保护，开挖前应做好探管、与其他使用单位交底等相关准备工作。相关地下管线应探明且与其他使用单位做好交底等相关准备工作。相关地下管线应探明且与其他相关使用单位做好交底等相关工作后方可进场施工，如未按上述要求进行前期准备工作，施工过程中出现安全事故，由施工单位承担由此造成的全部损失及责任。</w:t>
            </w:r>
          </w:p>
          <w:p w14:paraId="40F9C035">
            <w:pPr>
              <w:pStyle w:val="37"/>
              <w:ind w:firstLine="420"/>
              <w:rPr>
                <w:rStyle w:val="47"/>
                <w:rFonts w:ascii="宋体" w:hAnsi="宋体" w:cs="宋体"/>
              </w:rPr>
            </w:pPr>
            <w:r>
              <w:rPr>
                <w:rStyle w:val="47"/>
                <w:rFonts w:ascii="宋体" w:hAnsi="宋体" w:cs="宋体"/>
              </w:rPr>
              <w:t>7.本工程施工质量管理严格执行《住房城乡建设部关于开展质量管理标准化工作的通知》（建质【2017】242号）、《安徽省建设工程施工质量标准化示范工程管理指导意见》《安徽省建设工程施工质量标准化示范工程实施细则（试行）》“关于印发《铜陵市建设工程施工质量标准化工作方案和实施办法》的通知”（建函【2018】84号）文件要求。</w:t>
            </w:r>
          </w:p>
          <w:p w14:paraId="484F8938">
            <w:pPr>
              <w:pStyle w:val="37"/>
              <w:ind w:firstLine="420"/>
              <w:rPr>
                <w:rStyle w:val="47"/>
                <w:rFonts w:ascii="宋体" w:hAnsi="宋体" w:cs="宋体"/>
              </w:rPr>
            </w:pPr>
            <w:r>
              <w:rPr>
                <w:rStyle w:val="47"/>
                <w:rFonts w:ascii="宋体" w:hAnsi="宋体" w:cs="宋体"/>
              </w:rPr>
              <w:t>8.本工程中标人必须严格执行住建部和人社部建市[2019]18号文《住房和城乡建设部人力资源社会保障部关于印发建筑工人实名制管理办法（试行）的通知》及市人社局铜人社[2019]32号文《关于做好我市建设工程领域农民工实名制登记及工资支付监管信息化管理工作的通知》。</w:t>
            </w:r>
          </w:p>
          <w:p w14:paraId="2E500CA0">
            <w:pPr>
              <w:pStyle w:val="37"/>
              <w:ind w:firstLine="420"/>
              <w:rPr>
                <w:rStyle w:val="47"/>
                <w:rFonts w:ascii="宋体" w:hAnsi="宋体" w:cs="宋体"/>
              </w:rPr>
            </w:pPr>
            <w:r>
              <w:rPr>
                <w:rStyle w:val="47"/>
                <w:rFonts w:ascii="宋体" w:hAnsi="宋体" w:cs="宋体"/>
              </w:rPr>
              <w:t>9.投标人应充分考虑现场交通情况，投标报价中须考虑招标文件中及施工组织设计中描述的所有措施项目费，须满足本工程施工中所有相关措施需要。投标人中标后，不得以不完全了解现场情况为由，提出任何形式的增加工程造价或索赔的要求。</w:t>
            </w:r>
          </w:p>
          <w:p w14:paraId="50012373">
            <w:pPr>
              <w:pStyle w:val="37"/>
              <w:ind w:firstLine="420"/>
              <w:rPr>
                <w:rStyle w:val="47"/>
                <w:rFonts w:ascii="宋体" w:hAnsi="宋体" w:cs="宋体"/>
              </w:rPr>
            </w:pPr>
            <w:r>
              <w:rPr>
                <w:rStyle w:val="47"/>
                <w:rFonts w:ascii="宋体" w:hAnsi="宋体" w:cs="宋体"/>
              </w:rPr>
              <w:t>10.施工中应加强对施工范围内基础设施的保护措施，严禁野蛮施工，如有损坏应无条件修复。</w:t>
            </w:r>
          </w:p>
          <w:p w14:paraId="56B9DE00">
            <w:pPr>
              <w:pStyle w:val="37"/>
              <w:ind w:firstLine="420"/>
              <w:rPr>
                <w:rStyle w:val="47"/>
                <w:rFonts w:ascii="宋体" w:hAnsi="宋体" w:cs="宋体"/>
              </w:rPr>
            </w:pPr>
            <w:r>
              <w:rPr>
                <w:rStyle w:val="47"/>
                <w:rFonts w:ascii="宋体" w:hAnsi="宋体" w:cs="宋体"/>
              </w:rPr>
              <w:t>11.投标人必须自行踏勘现场，对现场可能需要实施的施工便道，场内、外排水，雨季施工额外措施费等外部不利施工的其他因素，在投标报价内综合考虑，中标后一律不予额外增加费用。投标前潜在投标人须充分了解项目情况，报价综合考虑项目风险费用。</w:t>
            </w:r>
          </w:p>
          <w:p w14:paraId="33867D11">
            <w:pPr>
              <w:pStyle w:val="37"/>
              <w:ind w:firstLine="420"/>
              <w:rPr>
                <w:rStyle w:val="47"/>
                <w:rFonts w:ascii="宋体" w:hAnsi="宋体" w:cs="宋体"/>
              </w:rPr>
            </w:pPr>
            <w:r>
              <w:rPr>
                <w:rStyle w:val="47"/>
                <w:rFonts w:ascii="宋体" w:hAnsi="宋体" w:cs="宋体"/>
              </w:rPr>
              <w:t>12.施工过程中要做好围挡和交通疏导、配备交通疏导人员和设置警示标志，保证通行有序、安全，投标时综合考虑相关费用。施工过程中要保证不影响区域内人员的正常出行，做好降噪和扬尘治理，夜间施工须按照铜陵市政府相关规定执行。</w:t>
            </w:r>
          </w:p>
          <w:p w14:paraId="4978D190">
            <w:pPr>
              <w:pStyle w:val="37"/>
              <w:ind w:firstLine="422"/>
              <w:rPr>
                <w:rStyle w:val="47"/>
                <w:rFonts w:ascii="宋体" w:hAnsi="宋体" w:cs="宋体"/>
                <w:b/>
                <w:bCs/>
              </w:rPr>
            </w:pPr>
            <w:r>
              <w:rPr>
                <w:rStyle w:val="47"/>
                <w:rFonts w:ascii="宋体" w:hAnsi="宋体" w:cs="宋体"/>
                <w:b/>
                <w:bCs/>
              </w:rPr>
              <w:t>13.严格按照合同以及国家有关法律、法规、操作规程施工，制定施工现场安全操作规程，对施工人员进行安全交底，按安全程序施工并指派现场安全检查员。建立完善施工现场安全组织机构，明确岗位、职责，在施工中发生的一切安全事故，由承包人负责，并承担由此产生的经济和法律责任。</w:t>
            </w:r>
          </w:p>
        </w:tc>
      </w:tr>
    </w:tbl>
    <w:p w14:paraId="63DB1B4C">
      <w:pPr>
        <w:tabs>
          <w:tab w:val="left" w:pos="432"/>
        </w:tabs>
        <w:snapToGrid w:val="0"/>
        <w:spacing w:line="360" w:lineRule="auto"/>
        <w:ind w:firstLine="602"/>
        <w:jc w:val="center"/>
        <w:rPr>
          <w:rStyle w:val="47"/>
          <w:rFonts w:hint="eastAsia" w:ascii="宋体" w:hAnsi="宋体" w:cs="宋体"/>
          <w:b/>
          <w:sz w:val="30"/>
          <w:szCs w:val="30"/>
        </w:rPr>
      </w:pPr>
    </w:p>
    <w:p w14:paraId="67B30D92">
      <w:pPr>
        <w:tabs>
          <w:tab w:val="left" w:pos="432"/>
        </w:tabs>
        <w:snapToGrid w:val="0"/>
        <w:spacing w:line="360" w:lineRule="auto"/>
        <w:ind w:firstLine="602"/>
        <w:jc w:val="center"/>
        <w:rPr>
          <w:rStyle w:val="47"/>
          <w:rFonts w:hint="eastAsia" w:ascii="宋体" w:hAnsi="宋体" w:cs="宋体"/>
          <w:b/>
          <w:sz w:val="30"/>
          <w:szCs w:val="30"/>
        </w:rPr>
      </w:pPr>
    </w:p>
    <w:p w14:paraId="5B1C8782">
      <w:pPr>
        <w:tabs>
          <w:tab w:val="left" w:pos="432"/>
        </w:tabs>
        <w:snapToGrid w:val="0"/>
        <w:spacing w:line="360" w:lineRule="auto"/>
        <w:ind w:firstLine="602"/>
        <w:rPr>
          <w:rStyle w:val="47"/>
          <w:rFonts w:hint="eastAsia" w:ascii="宋体" w:hAnsi="宋体" w:cs="宋体"/>
          <w:b/>
          <w:sz w:val="30"/>
          <w:szCs w:val="30"/>
        </w:rPr>
      </w:pPr>
    </w:p>
    <w:p w14:paraId="70876E86">
      <w:pPr>
        <w:tabs>
          <w:tab w:val="left" w:pos="432"/>
        </w:tabs>
        <w:snapToGrid w:val="0"/>
        <w:spacing w:line="360" w:lineRule="auto"/>
        <w:ind w:firstLine="602"/>
        <w:jc w:val="center"/>
        <w:rPr>
          <w:rStyle w:val="47"/>
          <w:rFonts w:hint="eastAsia" w:ascii="宋体" w:hAnsi="宋体" w:cs="宋体"/>
          <w:b/>
          <w:sz w:val="30"/>
          <w:szCs w:val="30"/>
        </w:rPr>
      </w:pPr>
    </w:p>
    <w:p w14:paraId="46D05C32">
      <w:pPr>
        <w:jc w:val="center"/>
        <w:rPr>
          <w:rStyle w:val="47"/>
          <w:rFonts w:hint="eastAsia" w:ascii="宋体" w:hAnsi="宋体" w:cs="宋体"/>
          <w:b/>
          <w:sz w:val="30"/>
          <w:szCs w:val="30"/>
        </w:rPr>
      </w:pPr>
      <w:r>
        <w:rPr>
          <w:rStyle w:val="47"/>
          <w:rFonts w:hint="eastAsia" w:ascii="宋体" w:hAnsi="宋体" w:cs="宋体"/>
          <w:b/>
          <w:sz w:val="30"/>
          <w:szCs w:val="30"/>
        </w:rPr>
        <w:t>第四章  图纸、技术标准和要求（另附）</w:t>
      </w:r>
    </w:p>
    <w:p w14:paraId="46745150">
      <w:pPr>
        <w:numPr>
          <w:ilvl w:val="0"/>
          <w:numId w:val="1"/>
        </w:numPr>
        <w:snapToGrid w:val="0"/>
        <w:spacing w:line="360" w:lineRule="auto"/>
        <w:ind w:firstLine="602"/>
        <w:jc w:val="center"/>
        <w:rPr>
          <w:rStyle w:val="47"/>
          <w:rFonts w:hint="eastAsia" w:ascii="宋体" w:hAnsi="宋体" w:cs="宋体"/>
          <w:b/>
          <w:sz w:val="30"/>
          <w:szCs w:val="30"/>
        </w:rPr>
      </w:pPr>
    </w:p>
    <w:p w14:paraId="7760409A">
      <w:pPr>
        <w:pStyle w:val="37"/>
        <w:ind w:firstLine="420"/>
        <w:rPr>
          <w:rFonts w:hint="default"/>
        </w:rPr>
      </w:pPr>
    </w:p>
    <w:p w14:paraId="429B4C48">
      <w:pPr>
        <w:numPr>
          <w:ilvl w:val="0"/>
          <w:numId w:val="0"/>
        </w:numPr>
        <w:snapToGrid w:val="0"/>
        <w:spacing w:line="360" w:lineRule="auto"/>
        <w:jc w:val="center"/>
        <w:rPr>
          <w:rStyle w:val="47"/>
          <w:rFonts w:hint="eastAsia" w:ascii="宋体" w:hAnsi="宋体" w:cs="宋体"/>
          <w:b/>
          <w:sz w:val="30"/>
          <w:szCs w:val="30"/>
        </w:rPr>
      </w:pPr>
      <w:r>
        <w:rPr>
          <w:rStyle w:val="47"/>
          <w:rFonts w:hint="eastAsia" w:ascii="宋体" w:hAnsi="宋体" w:cs="宋体"/>
          <w:b/>
          <w:sz w:val="30"/>
          <w:szCs w:val="30"/>
        </w:rPr>
        <w:t>第五章  工程量清单（另附）</w:t>
      </w:r>
    </w:p>
    <w:p w14:paraId="5ACA3534">
      <w:pPr>
        <w:numPr>
          <w:ilvl w:val="0"/>
          <w:numId w:val="1"/>
        </w:numPr>
        <w:snapToGrid w:val="0"/>
        <w:spacing w:line="360" w:lineRule="auto"/>
        <w:ind w:firstLine="602"/>
        <w:jc w:val="center"/>
        <w:rPr>
          <w:rStyle w:val="47"/>
          <w:rFonts w:hint="eastAsia" w:ascii="宋体" w:hAnsi="宋体" w:cs="宋体"/>
          <w:b/>
          <w:sz w:val="30"/>
          <w:szCs w:val="30"/>
        </w:rPr>
      </w:pPr>
    </w:p>
    <w:p w14:paraId="1A67FDEF">
      <w:pPr>
        <w:numPr>
          <w:ilvl w:val="0"/>
          <w:numId w:val="1"/>
        </w:numPr>
        <w:snapToGrid w:val="0"/>
        <w:spacing w:line="360" w:lineRule="auto"/>
        <w:ind w:firstLine="602"/>
        <w:jc w:val="center"/>
        <w:rPr>
          <w:rStyle w:val="47"/>
          <w:rFonts w:hint="eastAsia" w:ascii="宋体" w:hAnsi="宋体" w:cs="宋体"/>
          <w:b/>
          <w:sz w:val="30"/>
          <w:szCs w:val="30"/>
        </w:rPr>
      </w:pPr>
    </w:p>
    <w:p w14:paraId="22857ED6">
      <w:pPr>
        <w:numPr>
          <w:ilvl w:val="0"/>
          <w:numId w:val="1"/>
        </w:numPr>
        <w:snapToGrid w:val="0"/>
        <w:spacing w:line="360" w:lineRule="auto"/>
        <w:ind w:firstLine="602"/>
        <w:jc w:val="center"/>
        <w:rPr>
          <w:rStyle w:val="47"/>
          <w:rFonts w:hint="eastAsia" w:ascii="宋体" w:hAnsi="宋体" w:cs="宋体"/>
          <w:b/>
          <w:sz w:val="30"/>
          <w:szCs w:val="30"/>
        </w:rPr>
      </w:pPr>
    </w:p>
    <w:p w14:paraId="765F9661">
      <w:pPr>
        <w:numPr>
          <w:ilvl w:val="0"/>
          <w:numId w:val="1"/>
        </w:numPr>
        <w:snapToGrid w:val="0"/>
        <w:spacing w:line="360" w:lineRule="auto"/>
        <w:ind w:firstLine="602"/>
        <w:jc w:val="center"/>
        <w:rPr>
          <w:rStyle w:val="47"/>
          <w:rFonts w:hint="eastAsia" w:ascii="宋体" w:hAnsi="宋体" w:cs="宋体"/>
          <w:b/>
          <w:sz w:val="30"/>
          <w:szCs w:val="30"/>
        </w:rPr>
      </w:pPr>
    </w:p>
    <w:p w14:paraId="156441C8">
      <w:pPr>
        <w:rPr>
          <w:rFonts w:hint="eastAsia" w:ascii="宋体" w:hAnsi="宋体" w:cs="宋体"/>
          <w:b/>
          <w:sz w:val="30"/>
          <w:szCs w:val="30"/>
        </w:rPr>
      </w:pPr>
      <w:r>
        <w:rPr>
          <w:rFonts w:hint="eastAsia" w:ascii="宋体" w:hAnsi="宋体" w:cs="宋体"/>
          <w:b/>
          <w:sz w:val="30"/>
          <w:szCs w:val="30"/>
        </w:rPr>
        <w:br w:type="page"/>
      </w:r>
    </w:p>
    <w:p w14:paraId="423C4370">
      <w:pPr>
        <w:spacing w:line="360" w:lineRule="auto"/>
        <w:ind w:firstLine="602"/>
        <w:jc w:val="center"/>
        <w:outlineLvl w:val="0"/>
        <w:rPr>
          <w:rFonts w:hint="eastAsia" w:ascii="宋体" w:hAnsi="宋体" w:cs="宋体"/>
          <w:b/>
          <w:sz w:val="30"/>
          <w:szCs w:val="30"/>
        </w:rPr>
      </w:pPr>
      <w:r>
        <w:rPr>
          <w:rFonts w:hint="eastAsia" w:ascii="宋体" w:hAnsi="宋体" w:cs="宋体"/>
          <w:b/>
          <w:sz w:val="30"/>
          <w:szCs w:val="30"/>
        </w:rPr>
        <w:t>第六章  合同专用条款</w:t>
      </w:r>
    </w:p>
    <w:p w14:paraId="1CF3F8DB">
      <w:pPr>
        <w:pStyle w:val="8"/>
        <w:spacing w:before="0" w:after="0" w:line="400" w:lineRule="exact"/>
        <w:ind w:firstLine="422"/>
        <w:rPr>
          <w:rFonts w:hint="eastAsia" w:ascii="宋体" w:hAnsi="宋体" w:eastAsia="宋体" w:cs="宋体"/>
          <w:sz w:val="21"/>
          <w:szCs w:val="21"/>
        </w:rPr>
      </w:pPr>
      <w:bookmarkStart w:id="0" w:name="_Toc351203633"/>
      <w:r>
        <w:rPr>
          <w:rFonts w:hint="eastAsia" w:ascii="宋体" w:hAnsi="宋体" w:eastAsia="宋体" w:cs="宋体"/>
          <w:sz w:val="21"/>
          <w:szCs w:val="21"/>
        </w:rPr>
        <w:t>1</w:t>
      </w:r>
      <w:bookmarkStart w:id="1" w:name="_Toc296890984"/>
      <w:bookmarkStart w:id="2" w:name="_Toc292559866"/>
      <w:bookmarkStart w:id="3" w:name="_Toc296346657"/>
      <w:bookmarkStart w:id="4" w:name="_Toc296891196"/>
      <w:bookmarkStart w:id="5" w:name="_Toc292559361"/>
      <w:bookmarkStart w:id="6" w:name="_Toc296503156"/>
      <w:bookmarkStart w:id="7" w:name="_Toc297048342"/>
      <w:bookmarkStart w:id="8" w:name="_Toc296347155"/>
      <w:bookmarkStart w:id="9" w:name="_Toc296944495"/>
      <w:bookmarkStart w:id="10" w:name="_Toc297120456"/>
      <w:r>
        <w:rPr>
          <w:rFonts w:hint="eastAsia" w:ascii="宋体" w:hAnsi="宋体" w:eastAsia="宋体" w:cs="宋体"/>
          <w:sz w:val="21"/>
          <w:szCs w:val="21"/>
        </w:rPr>
        <w:t>. 一般约定</w:t>
      </w:r>
      <w:bookmarkEnd w:id="0"/>
    </w:p>
    <w:bookmarkEnd w:id="1"/>
    <w:bookmarkEnd w:id="2"/>
    <w:bookmarkEnd w:id="3"/>
    <w:bookmarkEnd w:id="4"/>
    <w:bookmarkEnd w:id="5"/>
    <w:bookmarkEnd w:id="6"/>
    <w:bookmarkEnd w:id="7"/>
    <w:bookmarkEnd w:id="8"/>
    <w:bookmarkEnd w:id="9"/>
    <w:bookmarkEnd w:id="10"/>
    <w:p w14:paraId="569EA2E1">
      <w:pPr>
        <w:spacing w:line="400" w:lineRule="exact"/>
        <w:ind w:firstLine="420" w:firstLineChars="200"/>
        <w:rPr>
          <w:rFonts w:hint="eastAsia" w:ascii="宋体" w:hAnsi="宋体" w:cs="宋体"/>
          <w:szCs w:val="21"/>
        </w:rPr>
      </w:pPr>
      <w:r>
        <w:rPr>
          <w:rFonts w:hint="eastAsia" w:ascii="宋体" w:hAnsi="宋体" w:cs="宋体"/>
          <w:szCs w:val="21"/>
        </w:rPr>
        <w:t>1.1 词语定义</w:t>
      </w:r>
    </w:p>
    <w:p w14:paraId="1EDB69DB">
      <w:pPr>
        <w:spacing w:line="400" w:lineRule="exact"/>
        <w:ind w:firstLine="420" w:firstLineChars="200"/>
        <w:rPr>
          <w:rFonts w:hint="eastAsia" w:ascii="宋体" w:hAnsi="宋体" w:cs="宋体"/>
          <w:kern w:val="0"/>
          <w:szCs w:val="21"/>
        </w:rPr>
      </w:pPr>
      <w:r>
        <w:rPr>
          <w:rFonts w:hint="eastAsia" w:ascii="宋体" w:hAnsi="宋体" w:cs="宋体"/>
          <w:kern w:val="0"/>
          <w:szCs w:val="21"/>
        </w:rPr>
        <w:t>1.1.1合同</w:t>
      </w:r>
    </w:p>
    <w:p w14:paraId="6278C169">
      <w:pPr>
        <w:spacing w:line="400" w:lineRule="exact"/>
        <w:ind w:left="1155" w:hanging="1155" w:hangingChars="550"/>
        <w:rPr>
          <w:rFonts w:hint="eastAsia" w:ascii="宋体" w:hAnsi="宋体" w:cs="宋体"/>
          <w:szCs w:val="21"/>
          <w:u w:val="single"/>
        </w:rPr>
      </w:pPr>
      <w:r>
        <w:rPr>
          <w:rFonts w:hint="eastAsia" w:ascii="宋体" w:hAnsi="宋体" w:cs="宋体"/>
          <w:kern w:val="0"/>
          <w:szCs w:val="21"/>
        </w:rPr>
        <w:t xml:space="preserve">    1.1.1.10其他合同文件包括：</w:t>
      </w:r>
      <w:r>
        <w:rPr>
          <w:rFonts w:hint="eastAsia" w:ascii="宋体" w:hAnsi="宋体" w:cs="宋体"/>
          <w:szCs w:val="21"/>
          <w:u w:val="single"/>
        </w:rPr>
        <w:t xml:space="preserve">招标文件、工程量清单、最高投标限价、施工图纸等。 </w:t>
      </w:r>
    </w:p>
    <w:p w14:paraId="4DA0C497">
      <w:pPr>
        <w:spacing w:line="400" w:lineRule="exact"/>
        <w:rPr>
          <w:rFonts w:hint="eastAsia" w:ascii="宋体" w:hAnsi="宋体" w:cs="宋体"/>
          <w:szCs w:val="21"/>
        </w:rPr>
      </w:pPr>
      <w:r>
        <w:rPr>
          <w:rFonts w:hint="eastAsia" w:ascii="宋体" w:hAnsi="宋体" w:cs="宋体"/>
          <w:szCs w:val="21"/>
        </w:rPr>
        <w:t xml:space="preserve">    1.1.2 合同当事人及其他相关方</w:t>
      </w:r>
    </w:p>
    <w:p w14:paraId="2BA2C0D4">
      <w:pPr>
        <w:spacing w:line="400" w:lineRule="exact"/>
        <w:ind w:firstLine="420" w:firstLineChars="200"/>
        <w:rPr>
          <w:rFonts w:hint="eastAsia" w:ascii="宋体" w:hAnsi="宋体" w:cs="宋体"/>
          <w:szCs w:val="21"/>
        </w:rPr>
      </w:pPr>
      <w:r>
        <w:rPr>
          <w:rFonts w:hint="eastAsia" w:ascii="宋体" w:hAnsi="宋体" w:cs="宋体"/>
          <w:szCs w:val="21"/>
        </w:rPr>
        <w:t>1.1.2.4监理人：</w:t>
      </w:r>
    </w:p>
    <w:p w14:paraId="1DCC550B">
      <w:pPr>
        <w:spacing w:line="400" w:lineRule="exact"/>
        <w:ind w:firstLine="420" w:firstLineChars="200"/>
        <w:rPr>
          <w:rFonts w:hint="eastAsia" w:ascii="宋体" w:hAnsi="宋体" w:cs="宋体"/>
          <w:szCs w:val="21"/>
        </w:rPr>
      </w:pPr>
      <w:r>
        <w:rPr>
          <w:rFonts w:hint="eastAsia" w:ascii="宋体" w:hAnsi="宋体" w:cs="宋体"/>
          <w:szCs w:val="21"/>
        </w:rPr>
        <w:t>名    称：</w:t>
      </w:r>
      <w:r>
        <w:rPr>
          <w:rFonts w:hint="eastAsia" w:ascii="宋体" w:hAnsi="宋体" w:cs="宋体"/>
          <w:szCs w:val="21"/>
          <w:u w:val="single"/>
        </w:rPr>
        <w:t xml:space="preserve">                                    </w:t>
      </w:r>
      <w:r>
        <w:rPr>
          <w:rFonts w:hint="eastAsia" w:ascii="宋体" w:hAnsi="宋体" w:cs="宋体"/>
          <w:szCs w:val="21"/>
        </w:rPr>
        <w:t>；</w:t>
      </w:r>
    </w:p>
    <w:p w14:paraId="42E73A2C">
      <w:pPr>
        <w:spacing w:line="400" w:lineRule="exact"/>
        <w:ind w:firstLine="420" w:firstLineChars="200"/>
        <w:rPr>
          <w:rFonts w:hint="eastAsia" w:ascii="宋体" w:hAnsi="宋体" w:cs="宋体"/>
          <w:szCs w:val="21"/>
        </w:rPr>
      </w:pPr>
      <w:r>
        <w:rPr>
          <w:rFonts w:hint="eastAsia" w:ascii="宋体" w:hAnsi="宋体" w:cs="宋体"/>
          <w:szCs w:val="21"/>
        </w:rPr>
        <w:t>资质类别和等级：</w:t>
      </w:r>
      <w:r>
        <w:rPr>
          <w:rFonts w:hint="eastAsia" w:ascii="宋体" w:hAnsi="宋体" w:cs="宋体"/>
          <w:szCs w:val="21"/>
          <w:u w:val="single"/>
        </w:rPr>
        <w:t>                </w:t>
      </w:r>
      <w:r>
        <w:rPr>
          <w:rFonts w:hint="eastAsia" w:ascii="宋体" w:hAnsi="宋体" w:cs="宋体"/>
          <w:szCs w:val="21"/>
        </w:rPr>
        <w:t>；</w:t>
      </w:r>
    </w:p>
    <w:p w14:paraId="3BAF8626">
      <w:pPr>
        <w:spacing w:line="400" w:lineRule="exact"/>
        <w:ind w:firstLine="420" w:firstLineChars="200"/>
        <w:rPr>
          <w:rFonts w:hint="eastAsia" w:ascii="宋体" w:hAnsi="宋体" w:cs="宋体"/>
          <w:szCs w:val="21"/>
        </w:rPr>
      </w:pPr>
      <w:r>
        <w:rPr>
          <w:rFonts w:hint="eastAsia" w:ascii="宋体" w:hAnsi="宋体" w:cs="宋体"/>
          <w:szCs w:val="21"/>
        </w:rPr>
        <w:t>联系电话：</w:t>
      </w:r>
      <w:r>
        <w:rPr>
          <w:rFonts w:hint="eastAsia" w:ascii="宋体" w:hAnsi="宋体" w:cs="宋体"/>
          <w:szCs w:val="21"/>
          <w:u w:val="single"/>
        </w:rPr>
        <w:t>                </w:t>
      </w:r>
      <w:r>
        <w:rPr>
          <w:rFonts w:hint="eastAsia" w:ascii="宋体" w:hAnsi="宋体" w:cs="宋体"/>
          <w:szCs w:val="21"/>
        </w:rPr>
        <w:t>；</w:t>
      </w:r>
    </w:p>
    <w:p w14:paraId="57BA2350">
      <w:pPr>
        <w:spacing w:line="400" w:lineRule="exact"/>
        <w:ind w:firstLine="420" w:firstLineChars="200"/>
        <w:rPr>
          <w:rFonts w:hint="eastAsia" w:ascii="宋体" w:hAnsi="宋体" w:cs="宋体"/>
          <w:szCs w:val="21"/>
        </w:rPr>
      </w:pPr>
      <w:r>
        <w:rPr>
          <w:rFonts w:hint="eastAsia" w:ascii="宋体" w:hAnsi="宋体" w:cs="宋体"/>
          <w:szCs w:val="21"/>
        </w:rPr>
        <w:t>电子信箱：</w:t>
      </w:r>
      <w:r>
        <w:rPr>
          <w:rFonts w:hint="eastAsia" w:ascii="宋体" w:hAnsi="宋体" w:cs="宋体"/>
          <w:szCs w:val="21"/>
          <w:u w:val="single"/>
        </w:rPr>
        <w:t>                </w:t>
      </w:r>
      <w:r>
        <w:rPr>
          <w:rFonts w:hint="eastAsia" w:ascii="宋体" w:hAnsi="宋体" w:cs="宋体"/>
          <w:szCs w:val="21"/>
        </w:rPr>
        <w:t>；</w:t>
      </w:r>
    </w:p>
    <w:p w14:paraId="1AE9A728">
      <w:pPr>
        <w:spacing w:line="400" w:lineRule="exact"/>
        <w:ind w:firstLine="420" w:firstLineChars="200"/>
        <w:rPr>
          <w:rFonts w:hint="eastAsia"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10BE5D03">
      <w:pPr>
        <w:spacing w:line="400" w:lineRule="exact"/>
        <w:ind w:firstLine="420" w:firstLineChars="200"/>
        <w:rPr>
          <w:rFonts w:hint="eastAsia" w:ascii="宋体" w:hAnsi="宋体" w:cs="宋体"/>
          <w:szCs w:val="21"/>
        </w:rPr>
      </w:pPr>
      <w:r>
        <w:rPr>
          <w:rFonts w:hint="eastAsia" w:ascii="宋体" w:hAnsi="宋体" w:cs="宋体"/>
          <w:szCs w:val="21"/>
        </w:rPr>
        <w:t>1.1.2.5 设计人：</w:t>
      </w:r>
    </w:p>
    <w:p w14:paraId="7202E765">
      <w:pPr>
        <w:spacing w:line="400" w:lineRule="exact"/>
        <w:ind w:firstLine="420" w:firstLineChars="200"/>
        <w:rPr>
          <w:rFonts w:hint="eastAsia" w:ascii="宋体" w:hAnsi="宋体" w:cs="宋体"/>
          <w:szCs w:val="21"/>
        </w:rPr>
      </w:pPr>
      <w:r>
        <w:rPr>
          <w:rFonts w:hint="eastAsia" w:ascii="宋体" w:hAnsi="宋体" w:cs="宋体"/>
          <w:szCs w:val="21"/>
        </w:rPr>
        <w:t>名    称：</w:t>
      </w:r>
      <w:r>
        <w:rPr>
          <w:rFonts w:hint="eastAsia" w:ascii="宋体" w:hAnsi="宋体" w:cs="宋体"/>
          <w:szCs w:val="21"/>
          <w:u w:val="single"/>
        </w:rPr>
        <w:t xml:space="preserve">                </w:t>
      </w:r>
      <w:r>
        <w:rPr>
          <w:rFonts w:hint="eastAsia" w:ascii="宋体" w:hAnsi="宋体" w:cs="宋体"/>
          <w:szCs w:val="21"/>
        </w:rPr>
        <w:t>；</w:t>
      </w:r>
    </w:p>
    <w:p w14:paraId="74740D71">
      <w:pPr>
        <w:spacing w:line="400" w:lineRule="exact"/>
        <w:ind w:firstLine="420" w:firstLineChars="200"/>
        <w:rPr>
          <w:rFonts w:hint="eastAsia" w:ascii="宋体" w:hAnsi="宋体" w:cs="宋体"/>
          <w:szCs w:val="21"/>
        </w:rPr>
      </w:pPr>
      <w:r>
        <w:rPr>
          <w:rFonts w:hint="eastAsia" w:ascii="宋体" w:hAnsi="宋体" w:cs="宋体"/>
          <w:szCs w:val="21"/>
        </w:rPr>
        <w:t>资质类别和等级：</w:t>
      </w:r>
      <w:r>
        <w:rPr>
          <w:rFonts w:hint="eastAsia" w:ascii="宋体" w:hAnsi="宋体" w:cs="宋体"/>
          <w:szCs w:val="21"/>
          <w:u w:val="single"/>
        </w:rPr>
        <w:t xml:space="preserve">                </w:t>
      </w:r>
      <w:r>
        <w:rPr>
          <w:rFonts w:hint="eastAsia" w:ascii="宋体" w:hAnsi="宋体" w:cs="宋体"/>
          <w:szCs w:val="21"/>
        </w:rPr>
        <w:t>；</w:t>
      </w:r>
    </w:p>
    <w:p w14:paraId="23349CB7">
      <w:pPr>
        <w:spacing w:line="400" w:lineRule="exact"/>
        <w:ind w:firstLine="420" w:firstLineChars="200"/>
        <w:rPr>
          <w:rFonts w:hint="eastAsia" w:ascii="宋体" w:hAnsi="宋体" w:cs="宋体"/>
          <w:szCs w:val="21"/>
        </w:rPr>
      </w:pPr>
      <w:r>
        <w:rPr>
          <w:rFonts w:hint="eastAsia" w:ascii="宋体" w:hAnsi="宋体" w:cs="宋体"/>
          <w:szCs w:val="21"/>
        </w:rPr>
        <w:t>联系电话：</w:t>
      </w:r>
      <w:r>
        <w:rPr>
          <w:rFonts w:hint="eastAsia" w:ascii="宋体" w:hAnsi="宋体" w:cs="宋体"/>
          <w:szCs w:val="21"/>
          <w:u w:val="single"/>
        </w:rPr>
        <w:t xml:space="preserve">                  </w:t>
      </w:r>
      <w:r>
        <w:rPr>
          <w:rFonts w:hint="eastAsia" w:ascii="宋体" w:hAnsi="宋体" w:cs="宋体"/>
          <w:szCs w:val="21"/>
        </w:rPr>
        <w:t>；</w:t>
      </w:r>
    </w:p>
    <w:p w14:paraId="346CEB47">
      <w:pPr>
        <w:spacing w:line="400" w:lineRule="exact"/>
        <w:ind w:firstLine="420" w:firstLineChars="200"/>
        <w:rPr>
          <w:rFonts w:hint="eastAsia" w:ascii="宋体" w:hAnsi="宋体" w:cs="宋体"/>
          <w:szCs w:val="21"/>
        </w:rPr>
      </w:pPr>
      <w:r>
        <w:rPr>
          <w:rFonts w:hint="eastAsia" w:ascii="宋体" w:hAnsi="宋体" w:cs="宋体"/>
          <w:szCs w:val="21"/>
        </w:rPr>
        <w:t>电子信箱：</w:t>
      </w:r>
      <w:r>
        <w:rPr>
          <w:rFonts w:hint="eastAsia" w:ascii="宋体" w:hAnsi="宋体" w:cs="宋体"/>
          <w:szCs w:val="21"/>
          <w:u w:val="single"/>
        </w:rPr>
        <w:t xml:space="preserve">                    </w:t>
      </w:r>
      <w:r>
        <w:rPr>
          <w:rFonts w:hint="eastAsia" w:ascii="宋体" w:hAnsi="宋体" w:cs="宋体"/>
          <w:szCs w:val="21"/>
        </w:rPr>
        <w:t>；</w:t>
      </w:r>
    </w:p>
    <w:p w14:paraId="518AD19E">
      <w:pPr>
        <w:spacing w:line="400" w:lineRule="exact"/>
        <w:ind w:firstLine="420" w:firstLineChars="200"/>
        <w:rPr>
          <w:rFonts w:hint="eastAsia"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55987789">
      <w:pPr>
        <w:spacing w:line="400" w:lineRule="exact"/>
        <w:ind w:firstLine="420" w:firstLineChars="200"/>
        <w:rPr>
          <w:rFonts w:hint="eastAsia" w:ascii="宋体" w:hAnsi="宋体" w:cs="宋体"/>
          <w:szCs w:val="21"/>
        </w:rPr>
      </w:pPr>
      <w:r>
        <w:rPr>
          <w:rFonts w:hint="eastAsia" w:ascii="宋体" w:hAnsi="宋体" w:cs="宋体"/>
          <w:szCs w:val="21"/>
        </w:rPr>
        <w:t>1.1.3 工程和设备</w:t>
      </w:r>
    </w:p>
    <w:p w14:paraId="552E9424">
      <w:pPr>
        <w:spacing w:line="400" w:lineRule="exact"/>
        <w:ind w:firstLine="420" w:firstLineChars="200"/>
        <w:rPr>
          <w:rFonts w:hint="eastAsia" w:ascii="宋体" w:hAnsi="宋体" w:cs="宋体"/>
          <w:szCs w:val="21"/>
          <w:u w:val="single"/>
        </w:rPr>
      </w:pPr>
      <w:r>
        <w:rPr>
          <w:rFonts w:hint="eastAsia" w:ascii="宋体" w:hAnsi="宋体" w:cs="宋体"/>
          <w:szCs w:val="21"/>
        </w:rPr>
        <w:t>1.1.3.7 作为施工现场组成部分的其他场所包括：</w:t>
      </w:r>
      <w:r>
        <w:rPr>
          <w:rFonts w:hint="eastAsia" w:ascii="宋体" w:hAnsi="宋体" w:cs="宋体"/>
          <w:szCs w:val="21"/>
          <w:u w:val="single"/>
        </w:rPr>
        <w:t xml:space="preserve">    /     </w:t>
      </w:r>
      <w:r>
        <w:rPr>
          <w:rFonts w:hint="eastAsia" w:ascii="宋体" w:hAnsi="宋体" w:cs="宋体"/>
          <w:szCs w:val="21"/>
        </w:rPr>
        <w:t>。</w:t>
      </w:r>
    </w:p>
    <w:p w14:paraId="76F60CF4">
      <w:pPr>
        <w:spacing w:line="400" w:lineRule="exact"/>
        <w:ind w:firstLine="420" w:firstLineChars="200"/>
        <w:rPr>
          <w:rFonts w:hint="eastAsia" w:ascii="宋体" w:hAnsi="宋体" w:cs="宋体"/>
          <w:kern w:val="0"/>
          <w:szCs w:val="21"/>
        </w:rPr>
      </w:pPr>
      <w:r>
        <w:rPr>
          <w:rFonts w:hint="eastAsia" w:ascii="宋体" w:hAnsi="宋体" w:cs="宋体"/>
          <w:kern w:val="0"/>
          <w:szCs w:val="21"/>
        </w:rPr>
        <w:t>1.1.3.9 永久占地包括：</w:t>
      </w:r>
      <w:r>
        <w:rPr>
          <w:rFonts w:hint="eastAsia" w:ascii="宋体" w:hAnsi="宋体" w:cs="宋体"/>
          <w:szCs w:val="21"/>
          <w:u w:val="single"/>
        </w:rPr>
        <w:t xml:space="preserve">             /          </w:t>
      </w:r>
      <w:r>
        <w:rPr>
          <w:rFonts w:hint="eastAsia" w:ascii="宋体" w:hAnsi="宋体" w:cs="宋体"/>
          <w:kern w:val="0"/>
          <w:szCs w:val="21"/>
        </w:rPr>
        <w:t>。</w:t>
      </w:r>
    </w:p>
    <w:p w14:paraId="585BF1B6">
      <w:pPr>
        <w:spacing w:line="400" w:lineRule="exact"/>
        <w:ind w:firstLine="420" w:firstLineChars="200"/>
        <w:rPr>
          <w:rFonts w:hint="eastAsia" w:ascii="宋体" w:hAnsi="宋体" w:cs="宋体"/>
          <w:szCs w:val="21"/>
        </w:rPr>
      </w:pPr>
      <w:r>
        <w:rPr>
          <w:rFonts w:hint="eastAsia" w:ascii="宋体" w:hAnsi="宋体" w:cs="宋体"/>
          <w:kern w:val="0"/>
          <w:szCs w:val="21"/>
        </w:rPr>
        <w:t>1.1.3.10 临时占地包括：</w:t>
      </w:r>
      <w:r>
        <w:rPr>
          <w:rFonts w:hint="eastAsia" w:ascii="宋体" w:hAnsi="宋体" w:cs="宋体"/>
          <w:szCs w:val="21"/>
          <w:u w:val="single"/>
        </w:rPr>
        <w:t xml:space="preserve">           /           </w:t>
      </w:r>
      <w:r>
        <w:rPr>
          <w:rFonts w:hint="eastAsia" w:ascii="宋体" w:hAnsi="宋体" w:cs="宋体"/>
          <w:kern w:val="0"/>
          <w:szCs w:val="21"/>
        </w:rPr>
        <w:t>。</w:t>
      </w:r>
    </w:p>
    <w:p w14:paraId="5A54C3BC">
      <w:pPr>
        <w:spacing w:line="400" w:lineRule="exact"/>
        <w:ind w:firstLine="420" w:firstLineChars="200"/>
        <w:rPr>
          <w:rFonts w:hint="eastAsia" w:ascii="宋体" w:hAnsi="宋体" w:cs="宋体"/>
          <w:szCs w:val="21"/>
        </w:rPr>
      </w:pPr>
      <w:r>
        <w:rPr>
          <w:rFonts w:hint="eastAsia" w:ascii="宋体" w:hAnsi="宋体" w:cs="宋体"/>
          <w:szCs w:val="21"/>
        </w:rPr>
        <w:t xml:space="preserve">1.3法律 </w:t>
      </w:r>
    </w:p>
    <w:p w14:paraId="00E5DD5D">
      <w:pPr>
        <w:autoSpaceDE w:val="0"/>
        <w:autoSpaceDN w:val="0"/>
        <w:spacing w:line="400" w:lineRule="exact"/>
        <w:ind w:firstLine="420" w:firstLineChars="200"/>
        <w:rPr>
          <w:rFonts w:hint="eastAsia" w:ascii="宋体" w:hAnsi="宋体" w:cs="宋体"/>
          <w:szCs w:val="21"/>
        </w:rPr>
      </w:pPr>
      <w:r>
        <w:rPr>
          <w:rFonts w:hint="eastAsia" w:ascii="宋体" w:hAnsi="宋体" w:cs="宋体"/>
          <w:szCs w:val="21"/>
        </w:rPr>
        <w:t>适用于合同的其他规范性文件：</w:t>
      </w:r>
      <w:r>
        <w:rPr>
          <w:rFonts w:hint="eastAsia" w:ascii="宋体" w:hAnsi="宋体" w:cs="宋体"/>
          <w:szCs w:val="21"/>
          <w:u w:val="single"/>
        </w:rPr>
        <w:t>《中华人民共和国民法典》《中华人民共和国建筑法》《中华人民共和国招标投标法》等相关法律法规</w:t>
      </w:r>
      <w:r>
        <w:rPr>
          <w:rFonts w:hint="eastAsia" w:ascii="宋体" w:hAnsi="宋体" w:cs="宋体"/>
          <w:szCs w:val="21"/>
        </w:rPr>
        <w:t>。</w:t>
      </w:r>
    </w:p>
    <w:p w14:paraId="0D69F901">
      <w:pPr>
        <w:spacing w:line="400" w:lineRule="exact"/>
        <w:ind w:firstLine="420" w:firstLineChars="200"/>
        <w:rPr>
          <w:rFonts w:hint="eastAsia" w:ascii="宋体" w:hAnsi="宋体" w:cs="宋体"/>
          <w:szCs w:val="21"/>
        </w:rPr>
      </w:pPr>
      <w:r>
        <w:rPr>
          <w:rFonts w:hint="eastAsia" w:ascii="宋体" w:hAnsi="宋体" w:cs="宋体"/>
          <w:szCs w:val="21"/>
        </w:rPr>
        <w:t>1.4 标准和规范</w:t>
      </w:r>
    </w:p>
    <w:p w14:paraId="35824207">
      <w:pPr>
        <w:spacing w:line="400" w:lineRule="exact"/>
        <w:ind w:firstLine="420" w:firstLineChars="200"/>
        <w:rPr>
          <w:rFonts w:hint="eastAsia" w:ascii="宋体" w:hAnsi="宋体" w:cs="宋体"/>
          <w:szCs w:val="21"/>
        </w:rPr>
      </w:pPr>
      <w:r>
        <w:rPr>
          <w:rFonts w:hint="eastAsia" w:ascii="宋体" w:hAnsi="宋体" w:cs="宋体"/>
          <w:szCs w:val="21"/>
        </w:rPr>
        <w:t>1.4.1适用于工程的标准规范包括：</w:t>
      </w:r>
      <w:r>
        <w:rPr>
          <w:rFonts w:hint="eastAsia" w:ascii="宋体" w:hAnsi="宋体" w:cs="宋体"/>
          <w:szCs w:val="21"/>
          <w:u w:val="single"/>
        </w:rPr>
        <w:t>国家现行的行业施工及验收标准规范</w:t>
      </w:r>
      <w:r>
        <w:rPr>
          <w:rFonts w:hint="eastAsia" w:ascii="宋体" w:hAnsi="宋体" w:cs="宋体"/>
          <w:szCs w:val="21"/>
        </w:rPr>
        <w:t>。</w:t>
      </w:r>
    </w:p>
    <w:p w14:paraId="612BE164">
      <w:pPr>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1.4.2 发包人提供国外标准、规范的名称：</w:t>
      </w:r>
      <w:r>
        <w:rPr>
          <w:rFonts w:hint="eastAsia" w:ascii="宋体" w:hAnsi="宋体" w:cs="宋体"/>
          <w:kern w:val="0"/>
          <w:szCs w:val="21"/>
          <w:u w:val="single"/>
        </w:rPr>
        <w:t xml:space="preserve">  不提供         </w:t>
      </w:r>
      <w:r>
        <w:rPr>
          <w:rFonts w:hint="eastAsia" w:ascii="宋体" w:hAnsi="宋体" w:cs="宋体"/>
          <w:kern w:val="0"/>
          <w:szCs w:val="21"/>
        </w:rPr>
        <w:t>；</w:t>
      </w:r>
    </w:p>
    <w:p w14:paraId="6B72AF90">
      <w:pPr>
        <w:spacing w:line="400" w:lineRule="exact"/>
        <w:ind w:firstLine="420" w:firstLineChars="200"/>
        <w:rPr>
          <w:rFonts w:hint="eastAsia" w:ascii="宋体" w:hAnsi="宋体" w:cs="宋体"/>
          <w:kern w:val="0"/>
          <w:szCs w:val="21"/>
        </w:rPr>
      </w:pPr>
      <w:r>
        <w:rPr>
          <w:rFonts w:hint="eastAsia" w:ascii="宋体" w:hAnsi="宋体" w:cs="宋体"/>
          <w:kern w:val="0"/>
          <w:szCs w:val="21"/>
        </w:rPr>
        <w:t>发包人提供国外标准、规范的份数：</w:t>
      </w:r>
      <w:r>
        <w:rPr>
          <w:rFonts w:hint="eastAsia" w:ascii="宋体" w:hAnsi="宋体" w:cs="宋体"/>
          <w:kern w:val="0"/>
          <w:szCs w:val="21"/>
          <w:u w:val="single"/>
        </w:rPr>
        <w:t xml:space="preserve">          无           </w:t>
      </w:r>
      <w:r>
        <w:rPr>
          <w:rFonts w:hint="eastAsia" w:ascii="宋体" w:hAnsi="宋体" w:cs="宋体"/>
          <w:kern w:val="0"/>
          <w:szCs w:val="21"/>
        </w:rPr>
        <w:t>；</w:t>
      </w:r>
    </w:p>
    <w:p w14:paraId="29C61948">
      <w:pPr>
        <w:spacing w:line="400" w:lineRule="exact"/>
        <w:ind w:firstLine="420" w:firstLineChars="200"/>
        <w:rPr>
          <w:rFonts w:hint="eastAsia" w:ascii="宋体" w:hAnsi="宋体" w:cs="宋体"/>
          <w:kern w:val="0"/>
          <w:szCs w:val="21"/>
        </w:rPr>
      </w:pPr>
      <w:r>
        <w:rPr>
          <w:rFonts w:hint="eastAsia" w:ascii="宋体" w:hAnsi="宋体" w:cs="宋体"/>
          <w:kern w:val="0"/>
          <w:szCs w:val="21"/>
        </w:rPr>
        <w:t>发包人提供国外标准、规范的名称：</w:t>
      </w:r>
      <w:r>
        <w:rPr>
          <w:rFonts w:hint="eastAsia" w:ascii="宋体" w:hAnsi="宋体" w:cs="宋体"/>
          <w:kern w:val="0"/>
          <w:szCs w:val="21"/>
          <w:u w:val="single"/>
        </w:rPr>
        <w:t xml:space="preserve">          无           </w:t>
      </w:r>
      <w:r>
        <w:rPr>
          <w:rFonts w:hint="eastAsia" w:ascii="宋体" w:hAnsi="宋体" w:cs="宋体"/>
          <w:kern w:val="0"/>
          <w:szCs w:val="21"/>
        </w:rPr>
        <w:t>。</w:t>
      </w:r>
    </w:p>
    <w:p w14:paraId="2FC49D46">
      <w:pPr>
        <w:spacing w:line="400" w:lineRule="exact"/>
        <w:ind w:firstLine="420" w:firstLineChars="200"/>
        <w:rPr>
          <w:rFonts w:hint="eastAsia" w:ascii="宋体" w:hAnsi="宋体" w:cs="宋体"/>
          <w:szCs w:val="21"/>
        </w:rPr>
      </w:pPr>
      <w:r>
        <w:rPr>
          <w:rFonts w:hint="eastAsia" w:ascii="宋体" w:hAnsi="宋体" w:cs="宋体"/>
          <w:szCs w:val="21"/>
        </w:rPr>
        <w:t>1.4.3发包人对工程的技术标准和功能要求的特殊要求：</w:t>
      </w:r>
      <w:r>
        <w:rPr>
          <w:rFonts w:hint="eastAsia" w:ascii="宋体" w:hAnsi="宋体" w:cs="宋体"/>
          <w:szCs w:val="21"/>
          <w:u w:val="single"/>
        </w:rPr>
        <w:t xml:space="preserve">   /   </w:t>
      </w:r>
      <w:r>
        <w:rPr>
          <w:rFonts w:hint="eastAsia" w:ascii="宋体" w:hAnsi="宋体" w:cs="宋体"/>
          <w:szCs w:val="21"/>
        </w:rPr>
        <w:t>。</w:t>
      </w:r>
    </w:p>
    <w:p w14:paraId="24D25029">
      <w:pPr>
        <w:spacing w:line="400" w:lineRule="exact"/>
        <w:ind w:firstLine="420" w:firstLineChars="200"/>
        <w:rPr>
          <w:rFonts w:hint="eastAsia" w:ascii="宋体" w:hAnsi="宋体" w:cs="宋体"/>
          <w:szCs w:val="21"/>
        </w:rPr>
      </w:pPr>
      <w:r>
        <w:rPr>
          <w:rFonts w:hint="eastAsia" w:ascii="宋体" w:hAnsi="宋体" w:cs="宋体"/>
          <w:szCs w:val="21"/>
        </w:rPr>
        <w:t>1.5 合同文件的优先顺序</w:t>
      </w:r>
    </w:p>
    <w:p w14:paraId="335A048B">
      <w:pPr>
        <w:spacing w:line="400" w:lineRule="exact"/>
        <w:ind w:firstLine="420" w:firstLineChars="200"/>
        <w:rPr>
          <w:rFonts w:hint="eastAsia" w:ascii="宋体" w:hAnsi="宋体" w:cs="宋体"/>
          <w:szCs w:val="21"/>
        </w:rPr>
      </w:pPr>
      <w:r>
        <w:rPr>
          <w:rFonts w:hint="eastAsia" w:ascii="宋体" w:hAnsi="宋体" w:cs="宋体"/>
          <w:szCs w:val="21"/>
        </w:rPr>
        <w:t>合同文件组成及优先顺序为：</w:t>
      </w:r>
      <w:r>
        <w:rPr>
          <w:rFonts w:hint="eastAsia" w:ascii="宋体" w:hAnsi="宋体" w:cs="宋体"/>
          <w:szCs w:val="21"/>
          <w:u w:val="single"/>
        </w:rPr>
        <w:t>执行通用合同条款    </w:t>
      </w:r>
      <w:r>
        <w:rPr>
          <w:rFonts w:hint="eastAsia" w:ascii="宋体" w:hAnsi="宋体" w:cs="宋体"/>
          <w:szCs w:val="21"/>
        </w:rPr>
        <w:t>。</w:t>
      </w:r>
    </w:p>
    <w:p w14:paraId="1F6D258F">
      <w:pPr>
        <w:spacing w:line="400" w:lineRule="exact"/>
        <w:ind w:firstLine="420" w:firstLineChars="200"/>
        <w:rPr>
          <w:rFonts w:hint="eastAsia" w:ascii="宋体" w:hAnsi="宋体" w:cs="宋体"/>
          <w:szCs w:val="21"/>
        </w:rPr>
      </w:pPr>
      <w:r>
        <w:rPr>
          <w:rFonts w:hint="eastAsia" w:ascii="宋体" w:hAnsi="宋体" w:cs="宋体"/>
          <w:szCs w:val="21"/>
        </w:rPr>
        <w:t>1.6 图纸和承包人文件</w:t>
      </w:r>
      <w:r>
        <w:rPr>
          <w:rFonts w:hint="eastAsia" w:ascii="宋体" w:hAnsi="宋体" w:cs="宋体"/>
          <w:szCs w:val="21"/>
        </w:rPr>
        <w:tab/>
      </w:r>
    </w:p>
    <w:p w14:paraId="3946A95B">
      <w:pPr>
        <w:spacing w:line="400" w:lineRule="exact"/>
        <w:ind w:firstLine="420" w:firstLineChars="200"/>
        <w:rPr>
          <w:rFonts w:hint="eastAsia" w:ascii="宋体" w:hAnsi="宋体" w:cs="宋体"/>
          <w:szCs w:val="21"/>
        </w:rPr>
      </w:pPr>
      <w:r>
        <w:rPr>
          <w:rFonts w:hint="eastAsia" w:ascii="宋体" w:hAnsi="宋体" w:cs="宋体"/>
          <w:szCs w:val="21"/>
        </w:rPr>
        <w:t>1.6.1 图纸的提供</w:t>
      </w:r>
    </w:p>
    <w:p w14:paraId="66DBC9B2">
      <w:pPr>
        <w:spacing w:line="400" w:lineRule="exact"/>
        <w:ind w:firstLine="420" w:firstLineChars="200"/>
        <w:rPr>
          <w:rFonts w:hint="eastAsia" w:ascii="宋体" w:hAnsi="宋体" w:cs="宋体"/>
          <w:szCs w:val="21"/>
        </w:rPr>
      </w:pPr>
      <w:r>
        <w:rPr>
          <w:rFonts w:hint="eastAsia" w:ascii="宋体" w:hAnsi="宋体" w:cs="宋体"/>
          <w:szCs w:val="21"/>
        </w:rPr>
        <w:t>发包人向承包人提供图纸的期限：</w:t>
      </w:r>
      <w:r>
        <w:rPr>
          <w:rFonts w:hint="eastAsia" w:ascii="宋体" w:hAnsi="宋体" w:cs="宋体"/>
          <w:szCs w:val="21"/>
          <w:u w:val="single"/>
        </w:rPr>
        <w:t>开工前      </w:t>
      </w:r>
      <w:r>
        <w:rPr>
          <w:rFonts w:hint="eastAsia" w:ascii="宋体" w:hAnsi="宋体" w:cs="宋体"/>
          <w:szCs w:val="21"/>
        </w:rPr>
        <w:t>；</w:t>
      </w:r>
    </w:p>
    <w:p w14:paraId="18D59000">
      <w:pPr>
        <w:spacing w:line="400" w:lineRule="exact"/>
        <w:ind w:firstLine="420" w:firstLineChars="200"/>
        <w:rPr>
          <w:rFonts w:hint="eastAsia" w:ascii="宋体" w:hAnsi="宋体" w:cs="宋体"/>
          <w:szCs w:val="21"/>
        </w:rPr>
      </w:pPr>
      <w:r>
        <w:rPr>
          <w:rFonts w:hint="eastAsia" w:ascii="宋体" w:hAnsi="宋体" w:cs="宋体"/>
          <w:szCs w:val="21"/>
        </w:rPr>
        <w:t>发包人向承包人提供图纸的数量：</w:t>
      </w:r>
      <w:r>
        <w:rPr>
          <w:rFonts w:hint="eastAsia" w:ascii="宋体" w:hAnsi="宋体" w:cs="宋体"/>
          <w:szCs w:val="21"/>
          <w:u w:val="single"/>
        </w:rPr>
        <w:t></w:t>
      </w:r>
      <w:r>
        <w:rPr>
          <w:rFonts w:hint="eastAsia" w:ascii="宋体" w:hAnsi="宋体" w:cs="宋体"/>
          <w:u w:val="single"/>
        </w:rPr>
        <w:t xml:space="preserve">4套              </w:t>
      </w:r>
      <w:r>
        <w:rPr>
          <w:rFonts w:hint="eastAsia" w:ascii="宋体" w:hAnsi="宋体" w:cs="宋体"/>
          <w:szCs w:val="21"/>
          <w:u w:val="single"/>
        </w:rPr>
        <w:t></w:t>
      </w:r>
      <w:r>
        <w:rPr>
          <w:rFonts w:hint="eastAsia" w:ascii="宋体" w:hAnsi="宋体" w:cs="宋体"/>
          <w:szCs w:val="21"/>
        </w:rPr>
        <w:t>；</w:t>
      </w:r>
    </w:p>
    <w:p w14:paraId="54021DC6">
      <w:pPr>
        <w:spacing w:line="400" w:lineRule="exact"/>
        <w:ind w:firstLine="420" w:firstLineChars="200"/>
        <w:rPr>
          <w:rFonts w:hint="eastAsia" w:ascii="宋体" w:hAnsi="宋体" w:cs="宋体"/>
          <w:szCs w:val="21"/>
        </w:rPr>
      </w:pPr>
      <w:r>
        <w:rPr>
          <w:rFonts w:hint="eastAsia" w:ascii="宋体" w:hAnsi="宋体" w:cs="宋体"/>
          <w:szCs w:val="21"/>
        </w:rPr>
        <w:t>发包人向承包人提供图纸的内容：</w:t>
      </w:r>
      <w:r>
        <w:rPr>
          <w:rFonts w:hint="eastAsia" w:ascii="宋体" w:hAnsi="宋体" w:cs="宋体"/>
          <w:szCs w:val="21"/>
          <w:u w:val="single"/>
        </w:rPr>
        <w:t>招标图纸    </w:t>
      </w:r>
      <w:r>
        <w:rPr>
          <w:rFonts w:hint="eastAsia" w:ascii="宋体" w:hAnsi="宋体" w:cs="宋体"/>
          <w:szCs w:val="21"/>
        </w:rPr>
        <w:t>。</w:t>
      </w:r>
    </w:p>
    <w:p w14:paraId="703D2399">
      <w:pPr>
        <w:spacing w:line="400" w:lineRule="exact"/>
        <w:ind w:firstLine="420" w:firstLineChars="200"/>
        <w:rPr>
          <w:rFonts w:hint="eastAsia" w:ascii="宋体" w:hAnsi="宋体" w:cs="宋体"/>
          <w:szCs w:val="21"/>
        </w:rPr>
      </w:pPr>
      <w:r>
        <w:rPr>
          <w:rFonts w:hint="eastAsia" w:ascii="宋体" w:hAnsi="宋体" w:cs="宋体"/>
          <w:szCs w:val="21"/>
        </w:rPr>
        <w:t>1.6.4 承包人文件</w:t>
      </w:r>
    </w:p>
    <w:p w14:paraId="748B8948">
      <w:pPr>
        <w:spacing w:line="400" w:lineRule="exact"/>
        <w:ind w:firstLine="420" w:firstLineChars="200"/>
        <w:rPr>
          <w:rFonts w:hint="eastAsia" w:ascii="宋体" w:hAnsi="宋体" w:cs="宋体"/>
          <w:szCs w:val="21"/>
        </w:rPr>
      </w:pPr>
      <w:r>
        <w:rPr>
          <w:rFonts w:hint="eastAsia" w:ascii="宋体" w:hAnsi="宋体" w:cs="宋体"/>
          <w:szCs w:val="21"/>
        </w:rPr>
        <w:t>需要由承包人提供的文件，包括：</w:t>
      </w:r>
      <w:r>
        <w:rPr>
          <w:rFonts w:hint="eastAsia" w:ascii="宋体" w:hAnsi="宋体" w:cs="宋体"/>
          <w:szCs w:val="21"/>
          <w:u w:val="single"/>
        </w:rPr>
        <w:t>投标文件原样副本（含商务标电子版）、施工组织设计和总进度计划（含进度计划网络图、横道图）</w:t>
      </w:r>
      <w:r>
        <w:rPr>
          <w:rFonts w:hint="eastAsia" w:ascii="宋体" w:hAnsi="宋体" w:cs="宋体"/>
          <w:szCs w:val="21"/>
        </w:rPr>
        <w:t>；</w:t>
      </w:r>
    </w:p>
    <w:p w14:paraId="281E9428">
      <w:pPr>
        <w:spacing w:line="400" w:lineRule="exact"/>
        <w:ind w:firstLine="420" w:firstLineChars="200"/>
        <w:rPr>
          <w:rFonts w:hint="eastAsia" w:ascii="宋体" w:hAnsi="宋体" w:cs="宋体"/>
          <w:szCs w:val="21"/>
        </w:rPr>
      </w:pPr>
      <w:r>
        <w:rPr>
          <w:rFonts w:hint="eastAsia" w:ascii="宋体" w:hAnsi="宋体" w:cs="宋体"/>
          <w:szCs w:val="21"/>
        </w:rPr>
        <w:t>承包人提供的文件的期限为：</w:t>
      </w:r>
      <w:r>
        <w:rPr>
          <w:rFonts w:hint="eastAsia" w:ascii="宋体" w:hAnsi="宋体" w:cs="宋体"/>
          <w:szCs w:val="21"/>
          <w:u w:val="single"/>
        </w:rPr>
        <w:t>开工前三天        </w:t>
      </w:r>
      <w:r>
        <w:rPr>
          <w:rFonts w:hint="eastAsia" w:ascii="宋体" w:hAnsi="宋体" w:cs="宋体"/>
          <w:szCs w:val="21"/>
        </w:rPr>
        <w:t>；</w:t>
      </w:r>
    </w:p>
    <w:p w14:paraId="382685E5">
      <w:pPr>
        <w:spacing w:line="400" w:lineRule="exact"/>
        <w:ind w:firstLine="420" w:firstLineChars="200"/>
        <w:rPr>
          <w:rFonts w:hint="eastAsia" w:ascii="宋体" w:hAnsi="宋体" w:cs="宋体"/>
          <w:szCs w:val="21"/>
        </w:rPr>
      </w:pPr>
      <w:r>
        <w:rPr>
          <w:rFonts w:hint="eastAsia" w:ascii="宋体" w:hAnsi="宋体" w:cs="宋体"/>
          <w:szCs w:val="21"/>
        </w:rPr>
        <w:t>承包人提供的文件的数量为：</w:t>
      </w:r>
      <w:r>
        <w:rPr>
          <w:rFonts w:hint="eastAsia" w:ascii="宋体" w:hAnsi="宋体" w:cs="宋体"/>
          <w:szCs w:val="21"/>
          <w:u w:val="single"/>
        </w:rPr>
        <w:t>叁份              </w:t>
      </w:r>
      <w:r>
        <w:rPr>
          <w:rFonts w:hint="eastAsia" w:ascii="宋体" w:hAnsi="宋体" w:cs="宋体"/>
          <w:szCs w:val="21"/>
        </w:rPr>
        <w:t>；</w:t>
      </w:r>
    </w:p>
    <w:p w14:paraId="38EB60FB">
      <w:pPr>
        <w:spacing w:line="400" w:lineRule="exact"/>
        <w:ind w:firstLine="420" w:firstLineChars="200"/>
        <w:rPr>
          <w:rFonts w:hint="eastAsia" w:ascii="宋体" w:hAnsi="宋体" w:cs="宋体"/>
          <w:szCs w:val="21"/>
        </w:rPr>
      </w:pPr>
      <w:r>
        <w:rPr>
          <w:rFonts w:hint="eastAsia" w:ascii="宋体" w:hAnsi="宋体" w:cs="宋体"/>
          <w:szCs w:val="21"/>
        </w:rPr>
        <w:t>承包人提供的文件的形式为：</w:t>
      </w:r>
      <w:r>
        <w:rPr>
          <w:rFonts w:hint="eastAsia" w:ascii="宋体" w:hAnsi="宋体" w:cs="宋体"/>
          <w:szCs w:val="21"/>
          <w:u w:val="single"/>
        </w:rPr>
        <w:t>以书面形式提供    </w:t>
      </w:r>
      <w:r>
        <w:rPr>
          <w:rFonts w:hint="eastAsia" w:ascii="宋体" w:hAnsi="宋体" w:cs="宋体"/>
          <w:szCs w:val="21"/>
        </w:rPr>
        <w:t>；</w:t>
      </w:r>
    </w:p>
    <w:p w14:paraId="38F45F44">
      <w:pPr>
        <w:spacing w:line="400" w:lineRule="exact"/>
        <w:ind w:firstLine="420" w:firstLineChars="200"/>
        <w:rPr>
          <w:rFonts w:hint="eastAsia" w:ascii="宋体" w:hAnsi="宋体" w:cs="宋体"/>
          <w:szCs w:val="21"/>
        </w:rPr>
      </w:pPr>
      <w:r>
        <w:rPr>
          <w:rFonts w:hint="eastAsia" w:ascii="宋体" w:hAnsi="宋体" w:cs="宋体"/>
          <w:szCs w:val="21"/>
        </w:rPr>
        <w:t>发包人审批承包人文件的期限：</w:t>
      </w:r>
      <w:r>
        <w:rPr>
          <w:rFonts w:hint="eastAsia" w:ascii="宋体" w:hAnsi="宋体" w:cs="宋体"/>
          <w:szCs w:val="21"/>
          <w:u w:val="single"/>
        </w:rPr>
        <w:t xml:space="preserve">到承包  人相关文件后14日内组织审核批准意见或提出修改意见  </w:t>
      </w:r>
      <w:r>
        <w:rPr>
          <w:rFonts w:hint="eastAsia" w:ascii="宋体" w:hAnsi="宋体" w:cs="宋体"/>
          <w:szCs w:val="21"/>
        </w:rPr>
        <w:t>。</w:t>
      </w:r>
    </w:p>
    <w:p w14:paraId="11F784A1">
      <w:pPr>
        <w:spacing w:line="400" w:lineRule="exact"/>
        <w:ind w:firstLine="420" w:firstLineChars="200"/>
        <w:rPr>
          <w:rFonts w:hint="eastAsia" w:ascii="宋体" w:hAnsi="宋体" w:cs="宋体"/>
          <w:szCs w:val="21"/>
        </w:rPr>
      </w:pPr>
      <w:r>
        <w:rPr>
          <w:rFonts w:hint="eastAsia" w:ascii="宋体" w:hAnsi="宋体" w:cs="宋体"/>
          <w:szCs w:val="21"/>
        </w:rPr>
        <w:t>1.6.5 现场图纸准备</w:t>
      </w:r>
    </w:p>
    <w:p w14:paraId="5FA7CE8E">
      <w:pPr>
        <w:spacing w:line="400" w:lineRule="exact"/>
        <w:ind w:firstLine="420" w:firstLineChars="200"/>
        <w:rPr>
          <w:rFonts w:hint="eastAsia" w:ascii="宋体" w:hAnsi="宋体" w:cs="宋体"/>
          <w:szCs w:val="21"/>
        </w:rPr>
      </w:pPr>
      <w:r>
        <w:rPr>
          <w:rFonts w:hint="eastAsia" w:ascii="宋体" w:hAnsi="宋体" w:cs="宋体"/>
          <w:szCs w:val="21"/>
        </w:rPr>
        <w:t>关于现场图纸准备的约定：</w:t>
      </w:r>
      <w:r>
        <w:rPr>
          <w:rFonts w:hint="eastAsia" w:ascii="宋体" w:hAnsi="宋体" w:cs="宋体"/>
          <w:szCs w:val="21"/>
          <w:u w:val="single"/>
        </w:rPr>
        <w:t>4 套（含 2 套竣工图）不足的由承包人自行复制，费用自理</w:t>
      </w:r>
      <w:r>
        <w:rPr>
          <w:rFonts w:hint="eastAsia" w:ascii="宋体" w:hAnsi="宋体" w:cs="宋体"/>
          <w:szCs w:val="21"/>
        </w:rPr>
        <w:t>。</w:t>
      </w:r>
    </w:p>
    <w:p w14:paraId="43AC1506">
      <w:pPr>
        <w:spacing w:line="400" w:lineRule="exact"/>
        <w:ind w:firstLine="420" w:firstLineChars="200"/>
        <w:rPr>
          <w:rFonts w:hint="eastAsia" w:ascii="宋体" w:hAnsi="宋体" w:cs="宋体"/>
          <w:szCs w:val="21"/>
        </w:rPr>
      </w:pPr>
      <w:r>
        <w:rPr>
          <w:rFonts w:hint="eastAsia" w:ascii="宋体" w:hAnsi="宋体" w:cs="宋体"/>
          <w:szCs w:val="21"/>
        </w:rPr>
        <w:t>1.7 联络</w:t>
      </w:r>
    </w:p>
    <w:p w14:paraId="3BAF4F30">
      <w:pPr>
        <w:spacing w:line="400" w:lineRule="exact"/>
        <w:ind w:firstLine="420" w:firstLineChars="200"/>
        <w:rPr>
          <w:rFonts w:hint="eastAsia" w:ascii="宋体" w:hAnsi="宋体" w:cs="宋体"/>
          <w:kern w:val="0"/>
          <w:szCs w:val="21"/>
        </w:rPr>
      </w:pPr>
      <w:r>
        <w:rPr>
          <w:rFonts w:hint="eastAsia" w:ascii="宋体" w:hAnsi="宋体" w:cs="宋体"/>
          <w:kern w:val="0"/>
          <w:szCs w:val="21"/>
        </w:rPr>
        <w:t>1.7.1发包人和承包人应当在</w:t>
      </w:r>
      <w:r>
        <w:rPr>
          <w:rFonts w:hint="eastAsia" w:ascii="宋体" w:hAnsi="宋体" w:cs="宋体"/>
          <w:szCs w:val="21"/>
          <w:u w:val="single"/>
        </w:rPr>
        <w:t xml:space="preserve"> 7 </w:t>
      </w:r>
      <w:r>
        <w:rPr>
          <w:rFonts w:hint="eastAsia" w:ascii="宋体" w:hAnsi="宋体" w:cs="宋体"/>
          <w:kern w:val="0"/>
          <w:szCs w:val="21"/>
        </w:rPr>
        <w:t>天内将与合同有关的通知、批准、证明、证书、指示、指令、要求、请求、同意、意见、确定和决定等书面函件送达对方当事人。</w:t>
      </w:r>
    </w:p>
    <w:p w14:paraId="4F7DAD44">
      <w:pPr>
        <w:spacing w:line="400" w:lineRule="exact"/>
        <w:ind w:firstLine="420" w:firstLineChars="200"/>
        <w:rPr>
          <w:rFonts w:hint="eastAsia" w:ascii="宋体" w:hAnsi="宋体" w:cs="宋体"/>
          <w:kern w:val="0"/>
          <w:szCs w:val="21"/>
        </w:rPr>
      </w:pPr>
      <w:r>
        <w:rPr>
          <w:rFonts w:hint="eastAsia" w:ascii="宋体" w:hAnsi="宋体" w:cs="宋体"/>
          <w:kern w:val="0"/>
          <w:szCs w:val="21"/>
        </w:rPr>
        <w:t>1.7.2 发包人接收文件的地点：</w:t>
      </w:r>
      <w:r>
        <w:rPr>
          <w:rFonts w:hint="eastAsia" w:ascii="宋体" w:hAnsi="宋体" w:cs="宋体"/>
          <w:szCs w:val="21"/>
          <w:u w:val="single"/>
        </w:rPr>
        <w:t>工地现场     </w:t>
      </w:r>
      <w:r>
        <w:rPr>
          <w:rFonts w:hint="eastAsia" w:ascii="宋体" w:hAnsi="宋体" w:cs="宋体"/>
          <w:kern w:val="0"/>
          <w:szCs w:val="21"/>
        </w:rPr>
        <w:t>；</w:t>
      </w:r>
    </w:p>
    <w:p w14:paraId="236CF8D3">
      <w:pPr>
        <w:spacing w:line="400" w:lineRule="exact"/>
        <w:ind w:firstLine="420" w:firstLineChars="200"/>
        <w:rPr>
          <w:rFonts w:hint="eastAsia" w:ascii="宋体" w:hAnsi="宋体" w:cs="宋体"/>
          <w:kern w:val="0"/>
          <w:szCs w:val="21"/>
        </w:rPr>
      </w:pPr>
      <w:r>
        <w:rPr>
          <w:rFonts w:hint="eastAsia" w:ascii="宋体" w:hAnsi="宋体" w:cs="宋体"/>
          <w:kern w:val="0"/>
          <w:szCs w:val="21"/>
        </w:rPr>
        <w:t>发包人指定的接收人为：</w:t>
      </w:r>
      <w:r>
        <w:rPr>
          <w:rFonts w:hint="eastAsia" w:ascii="宋体" w:hAnsi="宋体" w:cs="宋体"/>
          <w:szCs w:val="21"/>
          <w:u w:val="single"/>
        </w:rPr>
        <w:t>               </w:t>
      </w:r>
      <w:r>
        <w:rPr>
          <w:rFonts w:hint="eastAsia" w:ascii="宋体" w:hAnsi="宋体" w:cs="宋体"/>
          <w:kern w:val="0"/>
          <w:szCs w:val="21"/>
        </w:rPr>
        <w:t>。</w:t>
      </w:r>
    </w:p>
    <w:p w14:paraId="26927871">
      <w:pPr>
        <w:spacing w:line="400" w:lineRule="exact"/>
        <w:ind w:firstLine="420" w:firstLineChars="200"/>
        <w:rPr>
          <w:rFonts w:hint="eastAsia" w:ascii="宋体" w:hAnsi="宋体" w:cs="宋体"/>
          <w:kern w:val="0"/>
          <w:szCs w:val="21"/>
        </w:rPr>
      </w:pPr>
      <w:r>
        <w:rPr>
          <w:rFonts w:hint="eastAsia" w:ascii="宋体" w:hAnsi="宋体" w:cs="宋体"/>
          <w:kern w:val="0"/>
          <w:szCs w:val="21"/>
        </w:rPr>
        <w:t>承包人接收文件的地点：</w:t>
      </w:r>
      <w:r>
        <w:rPr>
          <w:rFonts w:hint="eastAsia" w:ascii="宋体" w:hAnsi="宋体" w:cs="宋体"/>
          <w:szCs w:val="21"/>
          <w:u w:val="single"/>
        </w:rPr>
        <w:t>             </w:t>
      </w:r>
      <w:r>
        <w:rPr>
          <w:rFonts w:hint="eastAsia" w:ascii="宋体" w:hAnsi="宋体" w:cs="宋体"/>
          <w:kern w:val="0"/>
          <w:szCs w:val="21"/>
        </w:rPr>
        <w:t>；</w:t>
      </w:r>
    </w:p>
    <w:p w14:paraId="5C234CF5">
      <w:pPr>
        <w:spacing w:line="400" w:lineRule="exact"/>
        <w:ind w:firstLine="420" w:firstLineChars="200"/>
        <w:rPr>
          <w:rFonts w:hint="eastAsia" w:ascii="宋体" w:hAnsi="宋体" w:cs="宋体"/>
          <w:kern w:val="0"/>
          <w:szCs w:val="21"/>
        </w:rPr>
      </w:pPr>
      <w:r>
        <w:rPr>
          <w:rFonts w:hint="eastAsia" w:ascii="宋体" w:hAnsi="宋体" w:cs="宋体"/>
          <w:kern w:val="0"/>
          <w:szCs w:val="21"/>
        </w:rPr>
        <w:t>承包人指定的接收人为：</w:t>
      </w:r>
      <w:r>
        <w:rPr>
          <w:rFonts w:hint="eastAsia" w:ascii="宋体" w:hAnsi="宋体" w:cs="宋体"/>
          <w:szCs w:val="21"/>
          <w:u w:val="single"/>
        </w:rPr>
        <w:t>             </w:t>
      </w:r>
      <w:r>
        <w:rPr>
          <w:rFonts w:hint="eastAsia" w:ascii="宋体" w:hAnsi="宋体" w:cs="宋体"/>
          <w:kern w:val="0"/>
          <w:szCs w:val="21"/>
        </w:rPr>
        <w:t>。</w:t>
      </w:r>
    </w:p>
    <w:p w14:paraId="514C3EE6">
      <w:pPr>
        <w:spacing w:line="400" w:lineRule="exact"/>
        <w:ind w:firstLine="420" w:firstLineChars="200"/>
        <w:rPr>
          <w:rFonts w:hint="eastAsia" w:ascii="宋体" w:hAnsi="宋体" w:cs="宋体"/>
          <w:kern w:val="0"/>
          <w:szCs w:val="21"/>
        </w:rPr>
      </w:pPr>
      <w:r>
        <w:rPr>
          <w:rFonts w:hint="eastAsia" w:ascii="宋体" w:hAnsi="宋体" w:cs="宋体"/>
          <w:kern w:val="0"/>
          <w:szCs w:val="21"/>
        </w:rPr>
        <w:t>监理人接收文件的地点：</w:t>
      </w:r>
      <w:r>
        <w:rPr>
          <w:rFonts w:hint="eastAsia" w:ascii="宋体" w:hAnsi="宋体" w:cs="宋体"/>
          <w:szCs w:val="21"/>
          <w:u w:val="single"/>
        </w:rPr>
        <w:t>             </w:t>
      </w:r>
      <w:r>
        <w:rPr>
          <w:rFonts w:hint="eastAsia" w:ascii="宋体" w:hAnsi="宋体" w:cs="宋体"/>
          <w:kern w:val="0"/>
          <w:szCs w:val="21"/>
        </w:rPr>
        <w:t>；</w:t>
      </w:r>
    </w:p>
    <w:p w14:paraId="7515ECF8">
      <w:pPr>
        <w:spacing w:line="400" w:lineRule="exact"/>
        <w:ind w:firstLine="420" w:firstLineChars="200"/>
        <w:rPr>
          <w:rFonts w:hint="eastAsia" w:ascii="宋体" w:hAnsi="宋体" w:cs="宋体"/>
          <w:kern w:val="0"/>
          <w:szCs w:val="21"/>
        </w:rPr>
      </w:pPr>
      <w:r>
        <w:rPr>
          <w:rFonts w:hint="eastAsia" w:ascii="宋体" w:hAnsi="宋体" w:cs="宋体"/>
          <w:kern w:val="0"/>
          <w:szCs w:val="21"/>
        </w:rPr>
        <w:t>监理人指定的接收人为：</w:t>
      </w:r>
      <w:r>
        <w:rPr>
          <w:rFonts w:hint="eastAsia" w:ascii="宋体" w:hAnsi="宋体" w:cs="宋体"/>
          <w:szCs w:val="21"/>
          <w:u w:val="single"/>
        </w:rPr>
        <w:t>             </w:t>
      </w:r>
      <w:r>
        <w:rPr>
          <w:rFonts w:hint="eastAsia" w:ascii="宋体" w:hAnsi="宋体" w:cs="宋体"/>
          <w:kern w:val="0"/>
          <w:szCs w:val="21"/>
        </w:rPr>
        <w:t>。</w:t>
      </w:r>
    </w:p>
    <w:p w14:paraId="6530EA1E">
      <w:pPr>
        <w:spacing w:line="400" w:lineRule="exact"/>
        <w:ind w:firstLine="420" w:firstLineChars="200"/>
        <w:rPr>
          <w:rFonts w:hint="eastAsia" w:ascii="宋体" w:hAnsi="宋体" w:cs="宋体"/>
          <w:szCs w:val="21"/>
        </w:rPr>
      </w:pPr>
      <w:r>
        <w:rPr>
          <w:rFonts w:hint="eastAsia" w:ascii="宋体" w:hAnsi="宋体" w:cs="宋体"/>
          <w:szCs w:val="21"/>
        </w:rPr>
        <w:t>1.10 交通运输</w:t>
      </w:r>
    </w:p>
    <w:p w14:paraId="20925CD6">
      <w:pPr>
        <w:spacing w:line="400" w:lineRule="exact"/>
        <w:ind w:firstLine="420" w:firstLineChars="200"/>
        <w:rPr>
          <w:rFonts w:hint="eastAsia" w:ascii="宋体" w:hAnsi="宋体" w:cs="宋体"/>
          <w:szCs w:val="21"/>
        </w:rPr>
      </w:pPr>
      <w:r>
        <w:rPr>
          <w:rFonts w:hint="eastAsia" w:ascii="宋体" w:hAnsi="宋体" w:cs="宋体"/>
          <w:szCs w:val="21"/>
        </w:rPr>
        <w:t>1</w:t>
      </w:r>
      <w:bookmarkStart w:id="11" w:name="_Toc300934943"/>
      <w:bookmarkStart w:id="12" w:name="_Toc318581155"/>
      <w:bookmarkStart w:id="13" w:name="_Toc312677986"/>
      <w:bookmarkStart w:id="14" w:name="_Toc303539100"/>
      <w:bookmarkStart w:id="15" w:name="_Toc304295521"/>
      <w:r>
        <w:rPr>
          <w:rFonts w:hint="eastAsia" w:ascii="宋体" w:hAnsi="宋体" w:cs="宋体"/>
          <w:szCs w:val="21"/>
        </w:rPr>
        <w:t>.10.1 出入现场的权利</w:t>
      </w:r>
    </w:p>
    <w:p w14:paraId="2A0052B6">
      <w:pPr>
        <w:spacing w:line="400" w:lineRule="exact"/>
        <w:ind w:firstLine="420" w:firstLineChars="200"/>
        <w:rPr>
          <w:rFonts w:hint="eastAsia" w:ascii="宋体" w:hAnsi="宋体" w:cs="宋体"/>
          <w:szCs w:val="21"/>
          <w:u w:val="single"/>
        </w:rPr>
      </w:pPr>
      <w:r>
        <w:rPr>
          <w:rFonts w:hint="eastAsia" w:ascii="宋体" w:hAnsi="宋体" w:cs="宋体"/>
          <w:szCs w:val="21"/>
        </w:rPr>
        <w:t>关于出入现场的权利的约定：</w:t>
      </w:r>
      <w:r>
        <w:rPr>
          <w:rFonts w:hint="eastAsia" w:ascii="宋体" w:hAnsi="宋体" w:cs="宋体"/>
          <w:szCs w:val="21"/>
          <w:u w:val="single"/>
        </w:rPr>
        <w:t> /   </w:t>
      </w:r>
      <w:r>
        <w:rPr>
          <w:rFonts w:hint="eastAsia" w:ascii="宋体" w:hAnsi="宋体" w:cs="宋体"/>
          <w:szCs w:val="21"/>
        </w:rPr>
        <w:t>。</w:t>
      </w:r>
    </w:p>
    <w:bookmarkEnd w:id="11"/>
    <w:bookmarkEnd w:id="12"/>
    <w:bookmarkEnd w:id="13"/>
    <w:bookmarkEnd w:id="14"/>
    <w:bookmarkEnd w:id="15"/>
    <w:p w14:paraId="6971E934">
      <w:pPr>
        <w:spacing w:line="400" w:lineRule="exact"/>
        <w:ind w:firstLine="420" w:firstLineChars="200"/>
        <w:rPr>
          <w:rFonts w:hint="eastAsia" w:ascii="宋体" w:hAnsi="宋体" w:cs="宋体"/>
          <w:szCs w:val="21"/>
        </w:rPr>
      </w:pPr>
      <w:r>
        <w:rPr>
          <w:rFonts w:hint="eastAsia" w:ascii="宋体" w:hAnsi="宋体" w:cs="宋体"/>
          <w:szCs w:val="21"/>
        </w:rPr>
        <w:t>1</w:t>
      </w:r>
      <w:bookmarkStart w:id="16" w:name="_Toc312677987"/>
      <w:bookmarkStart w:id="17" w:name="_Toc304295522"/>
      <w:bookmarkStart w:id="18" w:name="_Toc300934944"/>
      <w:bookmarkStart w:id="19" w:name="_Toc303539101"/>
      <w:bookmarkStart w:id="20" w:name="_Toc318581156"/>
      <w:r>
        <w:rPr>
          <w:rFonts w:hint="eastAsia" w:ascii="宋体" w:hAnsi="宋体" w:cs="宋体"/>
          <w:szCs w:val="21"/>
        </w:rPr>
        <w:t>.10.3 场内交通</w:t>
      </w:r>
    </w:p>
    <w:p w14:paraId="520C6EF8">
      <w:pPr>
        <w:spacing w:line="400" w:lineRule="exact"/>
        <w:ind w:firstLine="420" w:firstLineChars="200"/>
        <w:rPr>
          <w:rFonts w:hint="eastAsia" w:ascii="宋体" w:hAnsi="宋体" w:cs="宋体"/>
          <w:kern w:val="0"/>
          <w:szCs w:val="21"/>
        </w:rPr>
      </w:pPr>
      <w:r>
        <w:rPr>
          <w:rFonts w:hint="eastAsia" w:ascii="宋体" w:hAnsi="宋体" w:cs="宋体"/>
          <w:kern w:val="0"/>
          <w:szCs w:val="21"/>
        </w:rPr>
        <w:t>关于场外交通和场内交通的边界的约定：</w:t>
      </w:r>
      <w:r>
        <w:rPr>
          <w:rFonts w:hint="eastAsia" w:ascii="宋体" w:hAnsi="宋体" w:cs="宋体"/>
          <w:szCs w:val="21"/>
          <w:u w:val="single"/>
        </w:rPr>
        <w:t>项目规划红线为界  </w:t>
      </w:r>
      <w:r>
        <w:rPr>
          <w:rFonts w:hint="eastAsia" w:ascii="宋体" w:hAnsi="宋体" w:cs="宋体"/>
          <w:szCs w:val="21"/>
        </w:rPr>
        <w:t>。</w:t>
      </w:r>
    </w:p>
    <w:p w14:paraId="4209FC55">
      <w:pPr>
        <w:spacing w:line="400" w:lineRule="exact"/>
        <w:ind w:firstLine="420" w:firstLineChars="200"/>
        <w:rPr>
          <w:rFonts w:hint="eastAsia" w:ascii="宋体" w:hAnsi="宋体" w:cs="宋体"/>
          <w:szCs w:val="21"/>
        </w:rPr>
      </w:pPr>
      <w:r>
        <w:rPr>
          <w:rFonts w:hint="eastAsia" w:ascii="宋体" w:hAnsi="宋体" w:cs="宋体"/>
          <w:szCs w:val="21"/>
        </w:rPr>
        <w:t>关于发包人向承包人免费提供满足工程施工需要的场内道路和交通设施的约定：</w:t>
      </w:r>
      <w:bookmarkEnd w:id="16"/>
      <w:bookmarkEnd w:id="17"/>
      <w:bookmarkEnd w:id="18"/>
      <w:bookmarkEnd w:id="19"/>
      <w:bookmarkEnd w:id="20"/>
      <w:bookmarkStart w:id="21" w:name="_Toc318581157"/>
      <w:r>
        <w:rPr>
          <w:rFonts w:hint="eastAsia" w:ascii="宋体" w:hAnsi="宋体" w:cs="宋体"/>
          <w:szCs w:val="21"/>
          <w:u w:val="single"/>
        </w:rPr>
        <w:t xml:space="preserve">   由承包人依据项目现状自行处理  </w:t>
      </w:r>
      <w:r>
        <w:rPr>
          <w:rFonts w:hint="eastAsia" w:ascii="宋体" w:hAnsi="宋体" w:cs="宋体"/>
          <w:szCs w:val="21"/>
        </w:rPr>
        <w:t>。</w:t>
      </w:r>
    </w:p>
    <w:p w14:paraId="1422135C">
      <w:pPr>
        <w:spacing w:line="400" w:lineRule="exact"/>
        <w:ind w:firstLine="420" w:firstLineChars="200"/>
        <w:rPr>
          <w:rFonts w:hint="eastAsia" w:ascii="宋体" w:hAnsi="宋体" w:cs="宋体"/>
          <w:szCs w:val="21"/>
        </w:rPr>
      </w:pPr>
      <w:r>
        <w:rPr>
          <w:rFonts w:hint="eastAsia" w:ascii="宋体" w:hAnsi="宋体" w:cs="宋体"/>
          <w:szCs w:val="21"/>
        </w:rPr>
        <w:t>1.10.4超大件和超重件的运输</w:t>
      </w:r>
    </w:p>
    <w:p w14:paraId="7A4D7906">
      <w:pPr>
        <w:spacing w:line="400" w:lineRule="exact"/>
        <w:ind w:firstLine="420" w:firstLineChars="200"/>
        <w:rPr>
          <w:rFonts w:hint="eastAsia" w:ascii="宋体" w:hAnsi="宋体" w:cs="宋体"/>
          <w:szCs w:val="21"/>
        </w:rPr>
      </w:pPr>
      <w:r>
        <w:rPr>
          <w:rFonts w:hint="eastAsia" w:ascii="宋体" w:hAnsi="宋体" w:cs="宋体"/>
          <w:szCs w:val="21"/>
        </w:rPr>
        <w:t>运输超大件或超重件所需的道路和桥梁临时加固改造费用和其他有关费用由</w:t>
      </w:r>
      <w:r>
        <w:rPr>
          <w:rFonts w:hint="eastAsia" w:ascii="宋体" w:hAnsi="宋体" w:cs="宋体"/>
          <w:szCs w:val="21"/>
          <w:u w:val="single"/>
        </w:rPr>
        <w:t xml:space="preserve">   承包人   </w:t>
      </w:r>
      <w:r>
        <w:rPr>
          <w:rFonts w:hint="eastAsia" w:ascii="宋体" w:hAnsi="宋体" w:cs="宋体"/>
          <w:szCs w:val="21"/>
        </w:rPr>
        <w:t>承担。</w:t>
      </w:r>
    </w:p>
    <w:bookmarkEnd w:id="21"/>
    <w:p w14:paraId="0928DBC3">
      <w:pPr>
        <w:spacing w:line="400" w:lineRule="exact"/>
        <w:ind w:firstLine="420" w:firstLineChars="200"/>
        <w:rPr>
          <w:rFonts w:hint="eastAsia" w:ascii="宋体" w:hAnsi="宋体" w:cs="宋体"/>
          <w:szCs w:val="21"/>
        </w:rPr>
      </w:pPr>
      <w:r>
        <w:rPr>
          <w:rFonts w:hint="eastAsia" w:ascii="宋体" w:hAnsi="宋体" w:cs="宋体"/>
          <w:szCs w:val="21"/>
        </w:rPr>
        <w:t>1.11 知识产权</w:t>
      </w:r>
    </w:p>
    <w:p w14:paraId="7F836FA0">
      <w:pPr>
        <w:spacing w:line="400" w:lineRule="exact"/>
        <w:ind w:firstLine="420" w:firstLineChars="200"/>
        <w:rPr>
          <w:rFonts w:hint="eastAsia" w:ascii="宋体" w:hAnsi="宋体" w:cs="宋体"/>
          <w:szCs w:val="21"/>
        </w:rPr>
      </w:pPr>
      <w:r>
        <w:rPr>
          <w:rFonts w:hint="eastAsia" w:ascii="宋体" w:hAnsi="宋体" w:cs="宋体"/>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u w:val="single"/>
        </w:rPr>
        <w:t xml:space="preserve"> 发包人  </w:t>
      </w:r>
      <w:r>
        <w:rPr>
          <w:rFonts w:hint="eastAsia" w:ascii="宋体" w:hAnsi="宋体" w:cs="宋体"/>
          <w:szCs w:val="21"/>
        </w:rPr>
        <w:t>。</w:t>
      </w:r>
    </w:p>
    <w:p w14:paraId="705E3845">
      <w:pPr>
        <w:spacing w:line="400" w:lineRule="exact"/>
        <w:ind w:firstLine="420" w:firstLineChars="200"/>
        <w:rPr>
          <w:rFonts w:hint="eastAsia" w:ascii="宋体" w:hAnsi="宋体" w:cs="宋体"/>
          <w:szCs w:val="21"/>
        </w:rPr>
      </w:pPr>
      <w:r>
        <w:rPr>
          <w:rFonts w:hint="eastAsia" w:ascii="宋体" w:hAnsi="宋体" w:cs="宋体"/>
          <w:szCs w:val="21"/>
        </w:rPr>
        <w:t>关于发包人提供的上述文件的使用限制的要求：</w:t>
      </w:r>
      <w:r>
        <w:rPr>
          <w:rFonts w:hint="eastAsia" w:ascii="宋体" w:hAnsi="宋体" w:cs="宋体"/>
          <w:szCs w:val="21"/>
          <w:u w:val="single"/>
        </w:rPr>
        <w:t xml:space="preserve">   /         </w:t>
      </w:r>
      <w:r>
        <w:rPr>
          <w:rFonts w:hint="eastAsia" w:ascii="宋体" w:hAnsi="宋体" w:cs="宋体"/>
          <w:szCs w:val="21"/>
        </w:rPr>
        <w:t>。</w:t>
      </w:r>
    </w:p>
    <w:p w14:paraId="69A1A5AD">
      <w:pPr>
        <w:spacing w:line="400" w:lineRule="exact"/>
        <w:ind w:firstLine="420" w:firstLineChars="200"/>
        <w:rPr>
          <w:rFonts w:hint="eastAsia" w:ascii="宋体" w:hAnsi="宋体" w:cs="宋体"/>
          <w:szCs w:val="21"/>
        </w:rPr>
      </w:pPr>
      <w:r>
        <w:rPr>
          <w:rFonts w:hint="eastAsia" w:ascii="宋体" w:hAnsi="宋体" w:cs="宋体"/>
          <w:szCs w:val="21"/>
        </w:rPr>
        <w:t>1.11.2 关于承包人为实施工程所编制文件的著作权的归属：</w:t>
      </w:r>
      <w:r>
        <w:rPr>
          <w:rFonts w:hint="eastAsia" w:ascii="宋体" w:hAnsi="宋体" w:cs="宋体"/>
          <w:szCs w:val="21"/>
          <w:u w:val="single"/>
        </w:rPr>
        <w:t xml:space="preserve">  承包人  </w:t>
      </w:r>
      <w:r>
        <w:rPr>
          <w:rFonts w:hint="eastAsia" w:ascii="宋体" w:hAnsi="宋体" w:cs="宋体"/>
          <w:szCs w:val="21"/>
        </w:rPr>
        <w:t>。</w:t>
      </w:r>
    </w:p>
    <w:p w14:paraId="795DCC5D">
      <w:pPr>
        <w:spacing w:line="400" w:lineRule="exact"/>
        <w:ind w:firstLine="420" w:firstLineChars="200"/>
        <w:rPr>
          <w:rFonts w:hint="eastAsia" w:ascii="宋体" w:hAnsi="宋体" w:cs="宋体"/>
          <w:szCs w:val="21"/>
          <w:u w:val="single"/>
        </w:rPr>
      </w:pPr>
      <w:r>
        <w:rPr>
          <w:rFonts w:hint="eastAsia" w:ascii="宋体" w:hAnsi="宋体" w:cs="宋体"/>
          <w:szCs w:val="21"/>
        </w:rPr>
        <w:t>关于承包人提供的上述文件的使用限制的要求：</w:t>
      </w:r>
      <w:r>
        <w:rPr>
          <w:rFonts w:hint="eastAsia" w:ascii="宋体" w:hAnsi="宋体" w:cs="宋体"/>
          <w:szCs w:val="21"/>
          <w:u w:val="single"/>
        </w:rPr>
        <w:t> /  </w:t>
      </w:r>
      <w:r>
        <w:rPr>
          <w:rFonts w:hint="eastAsia" w:ascii="宋体" w:hAnsi="宋体" w:cs="宋体"/>
          <w:szCs w:val="21"/>
        </w:rPr>
        <w:t>。</w:t>
      </w:r>
    </w:p>
    <w:p w14:paraId="1E7608EB">
      <w:pPr>
        <w:spacing w:line="400" w:lineRule="exact"/>
        <w:ind w:firstLine="420" w:firstLineChars="200"/>
        <w:rPr>
          <w:rFonts w:hint="eastAsia" w:ascii="宋体" w:hAnsi="宋体" w:cs="宋体"/>
          <w:kern w:val="0"/>
          <w:szCs w:val="21"/>
        </w:rPr>
      </w:pPr>
      <w:r>
        <w:rPr>
          <w:rFonts w:hint="eastAsia" w:ascii="宋体" w:hAnsi="宋体" w:cs="宋体"/>
          <w:szCs w:val="21"/>
        </w:rPr>
        <w:t>1.11.3 承包人在施工过程中所采用的专利、专有技术、技术秘密的使用费的承担方式：</w:t>
      </w:r>
      <w:r>
        <w:rPr>
          <w:rFonts w:hint="eastAsia" w:ascii="宋体" w:hAnsi="宋体" w:cs="宋体"/>
          <w:szCs w:val="21"/>
          <w:u w:val="single"/>
        </w:rPr>
        <w:t xml:space="preserve"> / </w:t>
      </w:r>
      <w:r>
        <w:rPr>
          <w:rFonts w:hint="eastAsia" w:ascii="宋体" w:hAnsi="宋体" w:cs="宋体"/>
          <w:kern w:val="0"/>
          <w:szCs w:val="21"/>
        </w:rPr>
        <w:t>。</w:t>
      </w:r>
    </w:p>
    <w:p w14:paraId="3140E009">
      <w:pPr>
        <w:spacing w:line="400" w:lineRule="exact"/>
        <w:ind w:firstLine="420" w:firstLineChars="200"/>
        <w:rPr>
          <w:rFonts w:hint="eastAsia" w:ascii="宋体" w:hAnsi="宋体" w:cs="宋体"/>
          <w:szCs w:val="21"/>
        </w:rPr>
      </w:pPr>
      <w:r>
        <w:rPr>
          <w:rFonts w:hint="eastAsia" w:ascii="宋体" w:hAnsi="宋体" w:cs="宋体"/>
          <w:szCs w:val="21"/>
        </w:rPr>
        <w:t>1.13工程量清单错误的修正</w:t>
      </w:r>
    </w:p>
    <w:p w14:paraId="20DF89BF">
      <w:pPr>
        <w:spacing w:line="400" w:lineRule="exact"/>
        <w:ind w:firstLine="420" w:firstLineChars="200"/>
        <w:rPr>
          <w:rFonts w:hint="eastAsia" w:ascii="宋体" w:hAnsi="宋体" w:cs="宋体"/>
          <w:szCs w:val="21"/>
        </w:rPr>
      </w:pPr>
      <w:r>
        <w:rPr>
          <w:rFonts w:hint="eastAsia" w:ascii="宋体" w:hAnsi="宋体" w:cs="宋体"/>
          <w:szCs w:val="21"/>
        </w:rPr>
        <w:t>出现工程量清单错误时，是否调整合同价格：</w:t>
      </w:r>
      <w:r>
        <w:rPr>
          <w:rFonts w:hint="eastAsia" w:ascii="宋体" w:hAnsi="宋体" w:cs="宋体"/>
          <w:szCs w:val="21"/>
          <w:u w:val="single"/>
        </w:rPr>
        <w:t xml:space="preserve">  执行专用合同条款中关于合同价款调整的约定  </w:t>
      </w:r>
      <w:r>
        <w:rPr>
          <w:rFonts w:hint="eastAsia" w:ascii="宋体" w:hAnsi="宋体" w:cs="宋体"/>
          <w:kern w:val="0"/>
          <w:szCs w:val="21"/>
        </w:rPr>
        <w:t>。</w:t>
      </w:r>
    </w:p>
    <w:p w14:paraId="3AB41B03">
      <w:pPr>
        <w:spacing w:line="400" w:lineRule="exact"/>
        <w:ind w:firstLine="420" w:firstLineChars="200"/>
        <w:rPr>
          <w:rFonts w:hint="eastAsia" w:ascii="宋体" w:hAnsi="宋体" w:cs="宋体"/>
          <w:szCs w:val="21"/>
          <w:u w:val="single"/>
        </w:rPr>
      </w:pPr>
      <w:r>
        <w:rPr>
          <w:rFonts w:hint="eastAsia" w:ascii="宋体" w:hAnsi="宋体" w:cs="宋体"/>
          <w:szCs w:val="21"/>
        </w:rPr>
        <w:t>允许调整合同价格的工程量偏差范围：</w:t>
      </w:r>
      <w:r>
        <w:rPr>
          <w:rFonts w:hint="eastAsia" w:ascii="宋体" w:hAnsi="宋体" w:cs="宋体"/>
          <w:szCs w:val="21"/>
          <w:u w:val="single"/>
        </w:rPr>
        <w:t xml:space="preserve">  执行专用合同条款中关于合同价款调整的约定  </w:t>
      </w:r>
      <w:r>
        <w:rPr>
          <w:rFonts w:hint="eastAsia" w:ascii="宋体" w:hAnsi="宋体" w:cs="宋体"/>
          <w:szCs w:val="21"/>
        </w:rPr>
        <w:t>。</w:t>
      </w:r>
    </w:p>
    <w:p w14:paraId="2A7D0587">
      <w:pPr>
        <w:pStyle w:val="8"/>
        <w:spacing w:before="0" w:after="0" w:line="400" w:lineRule="exact"/>
        <w:ind w:firstLine="422"/>
        <w:rPr>
          <w:rFonts w:hint="eastAsia" w:ascii="宋体" w:hAnsi="宋体" w:eastAsia="宋体" w:cs="宋体"/>
          <w:sz w:val="21"/>
          <w:szCs w:val="21"/>
        </w:rPr>
      </w:pPr>
      <w:bookmarkStart w:id="22" w:name="_Toc351203634"/>
      <w:r>
        <w:rPr>
          <w:rFonts w:hint="eastAsia" w:ascii="宋体" w:hAnsi="宋体" w:eastAsia="宋体" w:cs="宋体"/>
          <w:sz w:val="21"/>
          <w:szCs w:val="21"/>
        </w:rPr>
        <w:t>2</w:t>
      </w:r>
      <w:bookmarkStart w:id="23" w:name="_Toc297120457"/>
      <w:bookmarkStart w:id="24" w:name="_Toc296503157"/>
      <w:bookmarkStart w:id="25" w:name="_Toc296890985"/>
      <w:bookmarkStart w:id="26" w:name="_Toc296346658"/>
      <w:bookmarkStart w:id="27" w:name="_Toc297048343"/>
      <w:bookmarkStart w:id="28" w:name="_Toc296347156"/>
      <w:bookmarkStart w:id="29" w:name="_Toc296944496"/>
      <w:bookmarkStart w:id="30" w:name="_Toc292559867"/>
      <w:bookmarkStart w:id="31" w:name="_Toc292559362"/>
      <w:bookmarkStart w:id="32" w:name="_Toc296891197"/>
      <w:r>
        <w:rPr>
          <w:rFonts w:hint="eastAsia" w:ascii="宋体" w:hAnsi="宋体" w:eastAsia="宋体" w:cs="宋体"/>
          <w:sz w:val="21"/>
          <w:szCs w:val="21"/>
        </w:rPr>
        <w:t>. 发包人</w:t>
      </w:r>
      <w:bookmarkEnd w:id="22"/>
    </w:p>
    <w:bookmarkEnd w:id="23"/>
    <w:bookmarkEnd w:id="24"/>
    <w:bookmarkEnd w:id="25"/>
    <w:bookmarkEnd w:id="26"/>
    <w:bookmarkEnd w:id="27"/>
    <w:bookmarkEnd w:id="28"/>
    <w:bookmarkEnd w:id="29"/>
    <w:bookmarkEnd w:id="30"/>
    <w:bookmarkEnd w:id="31"/>
    <w:bookmarkEnd w:id="32"/>
    <w:p w14:paraId="1949D1CE">
      <w:pPr>
        <w:spacing w:line="400" w:lineRule="exact"/>
        <w:ind w:firstLine="420" w:firstLineChars="200"/>
        <w:rPr>
          <w:rFonts w:hint="eastAsia" w:ascii="宋体" w:hAnsi="宋体" w:cs="宋体"/>
          <w:szCs w:val="21"/>
        </w:rPr>
      </w:pPr>
      <w:r>
        <w:rPr>
          <w:rFonts w:hint="eastAsia" w:ascii="宋体" w:hAnsi="宋体" w:cs="宋体"/>
          <w:szCs w:val="21"/>
        </w:rPr>
        <w:t>2.2 发包人代表</w:t>
      </w:r>
    </w:p>
    <w:p w14:paraId="4002836F">
      <w:pPr>
        <w:spacing w:line="400" w:lineRule="exact"/>
        <w:ind w:firstLine="420" w:firstLineChars="200"/>
        <w:rPr>
          <w:rFonts w:hint="eastAsia" w:ascii="宋体" w:hAnsi="宋体" w:cs="宋体"/>
          <w:szCs w:val="21"/>
        </w:rPr>
      </w:pPr>
      <w:r>
        <w:rPr>
          <w:rFonts w:hint="eastAsia" w:ascii="宋体" w:hAnsi="宋体" w:cs="宋体"/>
          <w:szCs w:val="21"/>
        </w:rPr>
        <w:t>发包人代表：</w:t>
      </w:r>
    </w:p>
    <w:p w14:paraId="3B790A9F">
      <w:pPr>
        <w:spacing w:line="400" w:lineRule="exact"/>
        <w:ind w:firstLine="420" w:firstLineChars="200"/>
        <w:rPr>
          <w:rFonts w:hint="eastAsia" w:ascii="宋体" w:hAnsi="宋体" w:cs="宋体"/>
          <w:szCs w:val="21"/>
        </w:rPr>
      </w:pPr>
      <w:r>
        <w:rPr>
          <w:rFonts w:hint="eastAsia" w:ascii="宋体" w:hAnsi="宋体" w:cs="宋体"/>
          <w:szCs w:val="21"/>
        </w:rPr>
        <w:t>姓    名：</w:t>
      </w:r>
      <w:r>
        <w:rPr>
          <w:rFonts w:hint="eastAsia" w:ascii="宋体" w:hAnsi="宋体" w:cs="宋体"/>
          <w:szCs w:val="21"/>
          <w:u w:val="single"/>
        </w:rPr>
        <w:t>              </w:t>
      </w:r>
      <w:r>
        <w:rPr>
          <w:rFonts w:hint="eastAsia" w:ascii="宋体" w:hAnsi="宋体" w:cs="宋体"/>
          <w:szCs w:val="21"/>
        </w:rPr>
        <w:t>；</w:t>
      </w:r>
    </w:p>
    <w:p w14:paraId="2D9952AD">
      <w:pPr>
        <w:spacing w:line="400" w:lineRule="exact"/>
        <w:ind w:firstLine="420" w:firstLineChars="200"/>
        <w:rPr>
          <w:rFonts w:hint="eastAsia" w:ascii="宋体" w:hAnsi="宋体" w:cs="宋体"/>
          <w:szCs w:val="21"/>
        </w:rPr>
      </w:pPr>
      <w:r>
        <w:rPr>
          <w:rFonts w:hint="eastAsia" w:ascii="宋体" w:hAnsi="宋体" w:cs="宋体"/>
          <w:szCs w:val="21"/>
        </w:rPr>
        <w:t>身份证号：</w:t>
      </w:r>
      <w:r>
        <w:rPr>
          <w:rFonts w:hint="eastAsia" w:ascii="宋体" w:hAnsi="宋体" w:cs="宋体"/>
          <w:szCs w:val="21"/>
          <w:u w:val="single"/>
        </w:rPr>
        <w:t>      </w:t>
      </w:r>
      <w:r>
        <w:rPr>
          <w:rFonts w:hint="eastAsia" w:ascii="宋体" w:hAnsi="宋体" w:cs="宋体"/>
          <w:szCs w:val="21"/>
        </w:rPr>
        <w:t>；</w:t>
      </w:r>
    </w:p>
    <w:p w14:paraId="6E057350">
      <w:pPr>
        <w:spacing w:line="400" w:lineRule="exact"/>
        <w:ind w:firstLine="420" w:firstLineChars="200"/>
        <w:rPr>
          <w:rFonts w:hint="eastAsia" w:ascii="宋体" w:hAnsi="宋体" w:cs="宋体"/>
          <w:szCs w:val="21"/>
        </w:rPr>
      </w:pPr>
      <w:r>
        <w:rPr>
          <w:rFonts w:hint="eastAsia" w:ascii="宋体" w:hAnsi="宋体" w:cs="宋体"/>
          <w:szCs w:val="21"/>
        </w:rPr>
        <w:t>职    务：</w:t>
      </w:r>
      <w:r>
        <w:rPr>
          <w:rFonts w:hint="eastAsia" w:ascii="宋体" w:hAnsi="宋体" w:cs="宋体"/>
          <w:szCs w:val="21"/>
          <w:u w:val="single"/>
        </w:rPr>
        <w:t>              </w:t>
      </w:r>
      <w:r>
        <w:rPr>
          <w:rFonts w:hint="eastAsia" w:ascii="宋体" w:hAnsi="宋体" w:cs="宋体"/>
          <w:szCs w:val="21"/>
        </w:rPr>
        <w:t>；</w:t>
      </w:r>
    </w:p>
    <w:p w14:paraId="6225B44E">
      <w:pPr>
        <w:spacing w:line="400" w:lineRule="exact"/>
        <w:ind w:firstLine="420" w:firstLineChars="200"/>
        <w:rPr>
          <w:rFonts w:hint="eastAsia" w:ascii="宋体" w:hAnsi="宋体" w:cs="宋体"/>
          <w:szCs w:val="21"/>
        </w:rPr>
      </w:pPr>
      <w:r>
        <w:rPr>
          <w:rFonts w:hint="eastAsia" w:ascii="宋体" w:hAnsi="宋体" w:cs="宋体"/>
          <w:szCs w:val="21"/>
        </w:rPr>
        <w:t>联系电话：</w:t>
      </w:r>
      <w:r>
        <w:rPr>
          <w:rFonts w:hint="eastAsia" w:ascii="宋体" w:hAnsi="宋体" w:cs="宋体"/>
          <w:szCs w:val="21"/>
          <w:u w:val="single"/>
        </w:rPr>
        <w:t>                </w:t>
      </w:r>
      <w:r>
        <w:rPr>
          <w:rFonts w:hint="eastAsia" w:ascii="宋体" w:hAnsi="宋体" w:cs="宋体"/>
          <w:szCs w:val="21"/>
        </w:rPr>
        <w:t>；</w:t>
      </w:r>
    </w:p>
    <w:p w14:paraId="5B82F212">
      <w:pPr>
        <w:spacing w:line="400" w:lineRule="exact"/>
        <w:ind w:firstLine="420" w:firstLineChars="200"/>
        <w:rPr>
          <w:rFonts w:hint="eastAsia" w:ascii="宋体" w:hAnsi="宋体" w:cs="宋体"/>
          <w:szCs w:val="21"/>
        </w:rPr>
      </w:pPr>
      <w:r>
        <w:rPr>
          <w:rFonts w:hint="eastAsia" w:ascii="宋体" w:hAnsi="宋体" w:cs="宋体"/>
          <w:szCs w:val="21"/>
        </w:rPr>
        <w:t>电子信箱：</w:t>
      </w:r>
      <w:r>
        <w:rPr>
          <w:rFonts w:hint="eastAsia" w:ascii="宋体" w:hAnsi="宋体" w:cs="宋体"/>
          <w:szCs w:val="21"/>
          <w:u w:val="single"/>
        </w:rPr>
        <w:t xml:space="preserve">      </w:t>
      </w:r>
      <w:r>
        <w:rPr>
          <w:rFonts w:hint="eastAsia" w:ascii="宋体" w:hAnsi="宋体" w:cs="宋体"/>
          <w:szCs w:val="21"/>
        </w:rPr>
        <w:t>；</w:t>
      </w:r>
    </w:p>
    <w:p w14:paraId="498D7F4B">
      <w:pPr>
        <w:spacing w:line="400" w:lineRule="exact"/>
        <w:ind w:firstLine="420" w:firstLineChars="200"/>
        <w:rPr>
          <w:rFonts w:hint="eastAsia"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54594985">
      <w:pPr>
        <w:spacing w:line="400" w:lineRule="exact"/>
        <w:ind w:firstLine="420" w:firstLineChars="200"/>
        <w:rPr>
          <w:rFonts w:hint="eastAsia" w:ascii="宋体" w:hAnsi="宋体" w:cs="宋体"/>
          <w:szCs w:val="21"/>
          <w:u w:val="single"/>
        </w:rPr>
      </w:pPr>
      <w:r>
        <w:rPr>
          <w:rFonts w:hint="eastAsia" w:ascii="宋体" w:hAnsi="宋体" w:cs="宋体"/>
          <w:szCs w:val="21"/>
        </w:rPr>
        <w:t>发包人对发包人代表的授权范围如下：</w:t>
      </w:r>
      <w:r>
        <w:rPr>
          <w:rFonts w:hint="eastAsia" w:ascii="宋体" w:hAnsi="宋体" w:cs="宋体"/>
          <w:szCs w:val="21"/>
          <w:u w:val="single"/>
        </w:rPr>
        <w:t xml:space="preserve">（1）对工程进度、质量、投资负责，抽查隐蔽工程现场和验收记录，按照规定程序办理经济签证；（2）负责协调外部关系，监督检查监理单位、施工单位工作。 </w:t>
      </w:r>
    </w:p>
    <w:p w14:paraId="00665507">
      <w:pPr>
        <w:spacing w:line="400" w:lineRule="exact"/>
        <w:ind w:firstLine="420" w:firstLineChars="200"/>
        <w:rPr>
          <w:rFonts w:hint="eastAsia" w:ascii="宋体" w:hAnsi="宋体" w:cs="宋体"/>
          <w:szCs w:val="21"/>
        </w:rPr>
      </w:pPr>
      <w:r>
        <w:rPr>
          <w:rFonts w:hint="eastAsia" w:ascii="宋体" w:hAnsi="宋体" w:cs="宋体"/>
          <w:szCs w:val="21"/>
        </w:rPr>
        <w:t>2.4 施工现场、施工条件和基础资料的提供</w:t>
      </w:r>
    </w:p>
    <w:p w14:paraId="70D89B9F">
      <w:pPr>
        <w:spacing w:line="400" w:lineRule="exact"/>
        <w:ind w:firstLine="420" w:firstLineChars="200"/>
        <w:rPr>
          <w:rFonts w:hint="eastAsia" w:ascii="宋体" w:hAnsi="宋体" w:cs="宋体"/>
          <w:szCs w:val="21"/>
        </w:rPr>
      </w:pPr>
      <w:r>
        <w:rPr>
          <w:rFonts w:hint="eastAsia" w:ascii="宋体" w:hAnsi="宋体" w:cs="宋体"/>
          <w:szCs w:val="21"/>
        </w:rPr>
        <w:t>2.4.1 提供施工现场</w:t>
      </w:r>
    </w:p>
    <w:p w14:paraId="40D717CD">
      <w:pPr>
        <w:spacing w:line="400" w:lineRule="exact"/>
        <w:ind w:firstLine="420" w:firstLineChars="200"/>
        <w:rPr>
          <w:rFonts w:hint="eastAsia" w:ascii="宋体" w:hAnsi="宋体" w:cs="宋体"/>
          <w:szCs w:val="21"/>
        </w:rPr>
      </w:pPr>
      <w:r>
        <w:rPr>
          <w:rFonts w:hint="eastAsia" w:ascii="宋体" w:hAnsi="宋体" w:cs="宋体"/>
          <w:szCs w:val="21"/>
        </w:rPr>
        <w:t>关于发包人移交施工现场的期限要求：</w:t>
      </w:r>
    </w:p>
    <w:p w14:paraId="16B8F110">
      <w:pPr>
        <w:spacing w:line="400" w:lineRule="exact"/>
        <w:ind w:firstLine="422" w:firstLineChars="200"/>
        <w:rPr>
          <w:rFonts w:hint="eastAsia" w:ascii="宋体" w:hAnsi="宋体" w:cs="宋体"/>
          <w:b/>
          <w:szCs w:val="21"/>
          <w:u w:val="single"/>
        </w:rPr>
      </w:pPr>
      <w:r>
        <w:rPr>
          <w:rFonts w:hint="eastAsia" w:ascii="宋体" w:hAnsi="宋体" w:cs="宋体"/>
          <w:b/>
          <w:bCs/>
          <w:szCs w:val="21"/>
          <w:u w:val="single"/>
        </w:rPr>
        <w:t>（1）施工场地具备施工条件的要求及完成的时间：</w:t>
      </w:r>
      <w:r>
        <w:rPr>
          <w:rFonts w:hint="eastAsia" w:ascii="宋体" w:hAnsi="宋体" w:cs="宋体"/>
          <w:b/>
          <w:szCs w:val="21"/>
          <w:u w:val="single"/>
        </w:rPr>
        <w:t xml:space="preserve">开工前7日内由发包人完成。（2）将施工所需的水、电接至施工场地的时间、地点和供应要求：由承包人自行解决，费用自理。（3）施工现场地与公共道路的通道开通时间和要求：现场现状，承包人自行踏勘现场，自行开通临时便道，费用自理，以满足文明施工要求为准。（4）工程地质和地下管线资料的提供时间：开工前5日内由发包人提供相关资料，同时承包人需自行核查现场杆管线，并做好相关保护措施。（5）由发包人办理的施工所需证件、批件的名称和完成时间：由承包人配合发包人在开工前5日内完成。（6）双方约定发包人应做的其他工作：开工前 3 日组织图纸会审和设计交底。（7）发包人委托承包人办理的工作：施工临时用水、用电由承包人自行解决并承担费用。  </w:t>
      </w:r>
    </w:p>
    <w:p w14:paraId="5004A144">
      <w:pPr>
        <w:spacing w:line="400" w:lineRule="exact"/>
        <w:ind w:firstLine="420" w:firstLineChars="200"/>
        <w:rPr>
          <w:rFonts w:hint="eastAsia" w:ascii="宋体" w:hAnsi="宋体" w:cs="宋体"/>
          <w:szCs w:val="21"/>
        </w:rPr>
      </w:pPr>
      <w:r>
        <w:rPr>
          <w:rFonts w:hint="eastAsia" w:ascii="宋体" w:hAnsi="宋体" w:cs="宋体"/>
          <w:szCs w:val="21"/>
        </w:rPr>
        <w:t>2.4.2 提供施工条件</w:t>
      </w:r>
    </w:p>
    <w:p w14:paraId="5CAB9F38">
      <w:pPr>
        <w:spacing w:line="400" w:lineRule="exact"/>
        <w:ind w:firstLine="420" w:firstLineChars="200"/>
        <w:rPr>
          <w:rFonts w:hint="eastAsia" w:ascii="宋体" w:hAnsi="宋体" w:cs="宋体"/>
          <w:szCs w:val="21"/>
          <w:u w:val="single"/>
        </w:rPr>
      </w:pPr>
      <w:r>
        <w:rPr>
          <w:rFonts w:hint="eastAsia" w:ascii="宋体" w:hAnsi="宋体" w:cs="宋体"/>
          <w:szCs w:val="21"/>
        </w:rPr>
        <w:t>关于发包人应负责提供施工所需要的条件，包括：</w:t>
      </w:r>
      <w:r>
        <w:rPr>
          <w:rFonts w:hint="eastAsia" w:ascii="宋体" w:hAnsi="宋体" w:cs="宋体"/>
          <w:szCs w:val="21"/>
          <w:u w:val="single"/>
        </w:rPr>
        <w:t xml:space="preserve">   /  </w:t>
      </w:r>
      <w:r>
        <w:rPr>
          <w:rFonts w:hint="eastAsia" w:ascii="宋体" w:hAnsi="宋体" w:cs="宋体"/>
          <w:szCs w:val="21"/>
        </w:rPr>
        <w:t>。</w:t>
      </w:r>
    </w:p>
    <w:p w14:paraId="3F08084D">
      <w:pPr>
        <w:spacing w:line="400" w:lineRule="exact"/>
        <w:ind w:firstLine="420" w:firstLineChars="200"/>
        <w:rPr>
          <w:rFonts w:hint="eastAsia" w:ascii="宋体" w:hAnsi="宋体" w:cs="宋体"/>
          <w:szCs w:val="21"/>
        </w:rPr>
      </w:pPr>
      <w:r>
        <w:rPr>
          <w:rFonts w:hint="eastAsia" w:ascii="宋体" w:hAnsi="宋体" w:cs="宋体"/>
          <w:szCs w:val="21"/>
        </w:rPr>
        <w:t>2.5 资金来源证明及支付担保</w:t>
      </w:r>
    </w:p>
    <w:p w14:paraId="32334D76">
      <w:pPr>
        <w:spacing w:line="400" w:lineRule="exact"/>
        <w:ind w:firstLine="420" w:firstLineChars="200"/>
        <w:rPr>
          <w:rFonts w:hint="eastAsia" w:ascii="宋体" w:hAnsi="宋体" w:cs="宋体"/>
          <w:szCs w:val="21"/>
        </w:rPr>
      </w:pPr>
      <w:r>
        <w:rPr>
          <w:rFonts w:hint="eastAsia" w:ascii="宋体" w:hAnsi="宋体" w:cs="宋体"/>
          <w:szCs w:val="21"/>
        </w:rPr>
        <w:t>发包人提供资金来源证明的期限要求：</w:t>
      </w:r>
      <w:r>
        <w:rPr>
          <w:rFonts w:hint="eastAsia" w:ascii="宋体" w:hAnsi="宋体" w:cs="宋体"/>
          <w:szCs w:val="21"/>
          <w:u w:val="single"/>
        </w:rPr>
        <w:t xml:space="preserve">执行通用合同条款  </w:t>
      </w:r>
      <w:r>
        <w:rPr>
          <w:rFonts w:hint="eastAsia" w:ascii="宋体" w:hAnsi="宋体" w:cs="宋体"/>
          <w:szCs w:val="21"/>
        </w:rPr>
        <w:t>。</w:t>
      </w:r>
    </w:p>
    <w:p w14:paraId="752F7963">
      <w:pPr>
        <w:spacing w:line="400" w:lineRule="exact"/>
        <w:ind w:firstLine="420" w:firstLineChars="200"/>
        <w:rPr>
          <w:rFonts w:hint="eastAsia" w:ascii="宋体" w:hAnsi="宋体" w:cs="宋体"/>
          <w:szCs w:val="21"/>
        </w:rPr>
      </w:pPr>
      <w:r>
        <w:rPr>
          <w:rFonts w:hint="eastAsia" w:ascii="宋体" w:hAnsi="宋体" w:cs="宋体"/>
          <w:szCs w:val="21"/>
        </w:rPr>
        <w:t>发包人是否提供支付担保：</w:t>
      </w:r>
      <w:r>
        <w:rPr>
          <w:rFonts w:hint="eastAsia" w:ascii="宋体" w:hAnsi="宋体" w:cs="宋体"/>
          <w:szCs w:val="21"/>
          <w:u w:val="single"/>
        </w:rPr>
        <w:t xml:space="preserve">       /              </w:t>
      </w:r>
      <w:r>
        <w:rPr>
          <w:rFonts w:hint="eastAsia" w:ascii="宋体" w:hAnsi="宋体" w:cs="宋体"/>
          <w:szCs w:val="21"/>
        </w:rPr>
        <w:t>。</w:t>
      </w:r>
    </w:p>
    <w:p w14:paraId="3950BCC8">
      <w:pPr>
        <w:spacing w:line="400" w:lineRule="exact"/>
        <w:ind w:firstLine="420" w:firstLineChars="200"/>
        <w:rPr>
          <w:rFonts w:hint="eastAsia" w:ascii="宋体" w:hAnsi="宋体" w:cs="宋体"/>
          <w:szCs w:val="21"/>
          <w:u w:val="single"/>
        </w:rPr>
      </w:pPr>
      <w:r>
        <w:rPr>
          <w:rFonts w:hint="eastAsia" w:ascii="宋体" w:hAnsi="宋体" w:cs="宋体"/>
          <w:szCs w:val="21"/>
        </w:rPr>
        <w:t>发包人提供支付担保的形式：</w:t>
      </w:r>
      <w:r>
        <w:rPr>
          <w:rFonts w:hint="eastAsia" w:ascii="宋体" w:hAnsi="宋体" w:cs="宋体"/>
          <w:szCs w:val="21"/>
          <w:u w:val="single"/>
        </w:rPr>
        <w:t>      /               </w:t>
      </w:r>
      <w:r>
        <w:rPr>
          <w:rFonts w:hint="eastAsia" w:ascii="宋体" w:hAnsi="宋体" w:cs="宋体"/>
          <w:szCs w:val="21"/>
        </w:rPr>
        <w:t>。</w:t>
      </w:r>
    </w:p>
    <w:p w14:paraId="69671B32">
      <w:pPr>
        <w:pStyle w:val="8"/>
        <w:spacing w:before="0" w:after="0" w:line="400" w:lineRule="exact"/>
        <w:ind w:firstLine="422"/>
        <w:rPr>
          <w:rFonts w:hint="eastAsia" w:ascii="宋体" w:hAnsi="宋体" w:eastAsia="宋体" w:cs="宋体"/>
          <w:sz w:val="21"/>
          <w:szCs w:val="21"/>
        </w:rPr>
      </w:pPr>
      <w:bookmarkStart w:id="33" w:name="_Toc351203635"/>
      <w:r>
        <w:rPr>
          <w:rFonts w:hint="eastAsia" w:ascii="宋体" w:hAnsi="宋体" w:eastAsia="宋体" w:cs="宋体"/>
          <w:sz w:val="21"/>
          <w:szCs w:val="21"/>
        </w:rPr>
        <w:t>3</w:t>
      </w:r>
      <w:bookmarkStart w:id="34" w:name="_Toc297048344"/>
      <w:bookmarkStart w:id="35" w:name="_Toc292559363"/>
      <w:bookmarkStart w:id="36" w:name="_Toc296890986"/>
      <w:bookmarkStart w:id="37" w:name="_Toc296891198"/>
      <w:bookmarkStart w:id="38" w:name="_Toc297120458"/>
      <w:bookmarkStart w:id="39" w:name="_Toc296944497"/>
      <w:bookmarkStart w:id="40" w:name="_Toc296347157"/>
      <w:bookmarkStart w:id="41" w:name="_Toc296346659"/>
      <w:bookmarkStart w:id="42" w:name="_Toc292559868"/>
      <w:bookmarkStart w:id="43" w:name="_Toc296503158"/>
      <w:r>
        <w:rPr>
          <w:rFonts w:hint="eastAsia" w:ascii="宋体" w:hAnsi="宋体" w:eastAsia="宋体" w:cs="宋体"/>
          <w:sz w:val="21"/>
          <w:szCs w:val="21"/>
        </w:rPr>
        <w:t>. 承包人</w:t>
      </w:r>
      <w:bookmarkEnd w:id="33"/>
    </w:p>
    <w:bookmarkEnd w:id="34"/>
    <w:bookmarkEnd w:id="35"/>
    <w:bookmarkEnd w:id="36"/>
    <w:bookmarkEnd w:id="37"/>
    <w:bookmarkEnd w:id="38"/>
    <w:bookmarkEnd w:id="39"/>
    <w:bookmarkEnd w:id="40"/>
    <w:bookmarkEnd w:id="41"/>
    <w:bookmarkEnd w:id="42"/>
    <w:bookmarkEnd w:id="43"/>
    <w:p w14:paraId="338B4580">
      <w:pPr>
        <w:spacing w:line="400" w:lineRule="exact"/>
        <w:ind w:firstLine="420" w:firstLineChars="200"/>
        <w:rPr>
          <w:rFonts w:hint="eastAsia" w:ascii="宋体" w:hAnsi="宋体" w:cs="宋体"/>
          <w:szCs w:val="21"/>
        </w:rPr>
      </w:pPr>
      <w:r>
        <w:rPr>
          <w:rFonts w:hint="eastAsia" w:ascii="宋体" w:hAnsi="宋体" w:cs="宋体"/>
          <w:szCs w:val="21"/>
        </w:rPr>
        <w:t>3.1 承包人的一般义务</w:t>
      </w:r>
    </w:p>
    <w:p w14:paraId="00F60E67">
      <w:pPr>
        <w:spacing w:line="400" w:lineRule="exact"/>
        <w:ind w:firstLine="420" w:firstLineChars="200"/>
        <w:rPr>
          <w:rFonts w:hint="eastAsia" w:ascii="宋体" w:hAnsi="宋体" w:cs="宋体"/>
          <w:szCs w:val="21"/>
        </w:rPr>
      </w:pPr>
      <w:r>
        <w:rPr>
          <w:rFonts w:hint="eastAsia" w:ascii="宋体" w:hAnsi="宋体" w:cs="宋体"/>
          <w:szCs w:val="21"/>
        </w:rPr>
        <w:t>（5）承包人提交的竣工资料的内容：</w:t>
      </w:r>
      <w:r>
        <w:rPr>
          <w:rFonts w:hint="eastAsia" w:ascii="宋体" w:hAnsi="宋体" w:cs="宋体"/>
          <w:szCs w:val="21"/>
          <w:u w:val="single"/>
        </w:rPr>
        <w:t>提供完整的竣工资料肆套（含竣工图、影像资料,其中二套是原件)和可编辑电子文件一份；承包人未按发包人和城建档案馆要求提供竣工资料或资料不符合要求的（含发包人及分包工程资料的整理、扫描)，扣2%的工程结算总价作为抵押金，直至提交符合要求为止资料后退还抵押金。</w:t>
      </w:r>
    </w:p>
    <w:p w14:paraId="7A934328">
      <w:pPr>
        <w:spacing w:line="400" w:lineRule="exact"/>
        <w:ind w:firstLine="420" w:firstLineChars="200"/>
        <w:rPr>
          <w:rFonts w:hint="eastAsia" w:ascii="宋体" w:hAnsi="宋体" w:cs="宋体"/>
          <w:szCs w:val="21"/>
        </w:rPr>
      </w:pPr>
      <w:r>
        <w:rPr>
          <w:rFonts w:hint="eastAsia" w:ascii="宋体" w:hAnsi="宋体" w:cs="宋体"/>
          <w:szCs w:val="21"/>
        </w:rPr>
        <w:t>承包人需要提交的竣工资料套数：</w:t>
      </w:r>
      <w:r>
        <w:rPr>
          <w:rFonts w:hint="eastAsia" w:ascii="宋体" w:hAnsi="宋体" w:cs="宋体"/>
          <w:szCs w:val="21"/>
          <w:u w:val="single"/>
        </w:rPr>
        <w:t xml:space="preserve">     肆套               </w:t>
      </w:r>
      <w:r>
        <w:rPr>
          <w:rFonts w:hint="eastAsia" w:ascii="宋体" w:hAnsi="宋体" w:cs="宋体"/>
          <w:szCs w:val="21"/>
        </w:rPr>
        <w:t>。</w:t>
      </w:r>
    </w:p>
    <w:p w14:paraId="7E844925">
      <w:pPr>
        <w:spacing w:line="400" w:lineRule="exact"/>
        <w:ind w:firstLine="420" w:firstLineChars="200"/>
        <w:rPr>
          <w:rFonts w:hint="eastAsia" w:ascii="宋体" w:hAnsi="宋体" w:cs="宋体"/>
          <w:szCs w:val="21"/>
        </w:rPr>
      </w:pPr>
      <w:r>
        <w:rPr>
          <w:rFonts w:hint="eastAsia" w:ascii="宋体" w:hAnsi="宋体" w:cs="宋体"/>
          <w:szCs w:val="21"/>
        </w:rPr>
        <w:t>承包人提交的竣工资料的费用承担：</w:t>
      </w:r>
      <w:r>
        <w:rPr>
          <w:rFonts w:hint="eastAsia" w:ascii="宋体" w:hAnsi="宋体" w:cs="宋体"/>
          <w:szCs w:val="21"/>
          <w:u w:val="single"/>
        </w:rPr>
        <w:t xml:space="preserve"> 承包人承担           </w:t>
      </w:r>
      <w:r>
        <w:rPr>
          <w:rFonts w:hint="eastAsia" w:ascii="宋体" w:hAnsi="宋体" w:cs="宋体"/>
          <w:szCs w:val="21"/>
        </w:rPr>
        <w:t>。</w:t>
      </w:r>
    </w:p>
    <w:p w14:paraId="33F7004F">
      <w:pPr>
        <w:spacing w:line="400" w:lineRule="exact"/>
        <w:ind w:firstLine="420" w:firstLineChars="200"/>
        <w:rPr>
          <w:rFonts w:hint="eastAsia" w:ascii="宋体" w:hAnsi="宋体" w:cs="宋体"/>
          <w:szCs w:val="21"/>
          <w:u w:val="single"/>
        </w:rPr>
      </w:pPr>
      <w:r>
        <w:rPr>
          <w:rFonts w:hint="eastAsia" w:ascii="宋体" w:hAnsi="宋体" w:cs="宋体"/>
          <w:szCs w:val="21"/>
        </w:rPr>
        <w:t>承包人提交的竣工资料移交时间：</w:t>
      </w:r>
      <w:r>
        <w:rPr>
          <w:rFonts w:hint="eastAsia" w:ascii="宋体" w:hAnsi="宋体" w:cs="宋体"/>
          <w:szCs w:val="21"/>
          <w:u w:val="single"/>
        </w:rPr>
        <w:t>工程竣工并通过验收后30日内 。</w:t>
      </w:r>
    </w:p>
    <w:p w14:paraId="25D3B7E2">
      <w:pPr>
        <w:spacing w:line="400" w:lineRule="exact"/>
        <w:ind w:left="1" w:firstLine="417" w:firstLineChars="199"/>
        <w:jc w:val="left"/>
        <w:rPr>
          <w:rFonts w:hint="eastAsia" w:ascii="宋体" w:hAnsi="宋体" w:cs="宋体"/>
          <w:szCs w:val="21"/>
          <w:u w:val="single"/>
        </w:rPr>
      </w:pPr>
      <w:r>
        <w:rPr>
          <w:rFonts w:hint="eastAsia" w:ascii="宋体" w:hAnsi="宋体" w:cs="宋体"/>
          <w:szCs w:val="21"/>
        </w:rPr>
        <w:t>承包人提交的竣工资料形式要求：</w:t>
      </w:r>
      <w:r>
        <w:rPr>
          <w:rFonts w:hint="eastAsia" w:ascii="宋体" w:hAnsi="宋体" w:cs="宋体"/>
          <w:szCs w:val="21"/>
          <w:u w:val="single"/>
        </w:rPr>
        <w:t>所有竣工资料都是肆份（两份必须是原件），加可编辑电子版一份。（肆套竣工图必须全部为原件）</w:t>
      </w:r>
    </w:p>
    <w:p w14:paraId="46422321">
      <w:pPr>
        <w:spacing w:line="400" w:lineRule="exact"/>
        <w:ind w:left="1" w:firstLine="417" w:firstLineChars="199"/>
        <w:jc w:val="left"/>
        <w:rPr>
          <w:rFonts w:hint="eastAsia" w:ascii="宋体" w:hAnsi="宋体" w:cs="宋体"/>
          <w:szCs w:val="21"/>
        </w:rPr>
      </w:pPr>
      <w:r>
        <w:rPr>
          <w:rFonts w:hint="eastAsia" w:ascii="宋体" w:hAnsi="宋体" w:cs="宋体"/>
          <w:kern w:val="0"/>
          <w:szCs w:val="21"/>
        </w:rPr>
        <w:t>（6）承包人应履行的其他义务：</w:t>
      </w:r>
      <w:r>
        <w:rPr>
          <w:rFonts w:hint="eastAsia" w:ascii="宋体" w:hAnsi="宋体" w:cs="宋体"/>
          <w:szCs w:val="21"/>
          <w:u w:val="single"/>
        </w:rPr>
        <w:t>执行合同通用条款及招标文件规定。</w:t>
      </w:r>
    </w:p>
    <w:p w14:paraId="724A9482">
      <w:pPr>
        <w:spacing w:line="400" w:lineRule="exact"/>
        <w:ind w:firstLine="420" w:firstLineChars="200"/>
        <w:rPr>
          <w:rFonts w:hint="eastAsia" w:ascii="宋体" w:hAnsi="宋体" w:cs="宋体"/>
          <w:szCs w:val="21"/>
        </w:rPr>
      </w:pPr>
      <w:r>
        <w:rPr>
          <w:rFonts w:hint="eastAsia" w:ascii="宋体" w:hAnsi="宋体" w:cs="宋体"/>
          <w:szCs w:val="21"/>
        </w:rPr>
        <w:t>3.2 项目经理</w:t>
      </w:r>
    </w:p>
    <w:p w14:paraId="3230322B">
      <w:pPr>
        <w:spacing w:line="400" w:lineRule="exact"/>
        <w:ind w:firstLine="420" w:firstLineChars="200"/>
        <w:rPr>
          <w:rFonts w:hint="eastAsia" w:ascii="宋体" w:hAnsi="宋体" w:cs="宋体"/>
          <w:szCs w:val="21"/>
        </w:rPr>
      </w:pPr>
      <w:r>
        <w:rPr>
          <w:rFonts w:hint="eastAsia" w:ascii="宋体" w:hAnsi="宋体" w:cs="宋体"/>
          <w:kern w:val="0"/>
          <w:szCs w:val="21"/>
        </w:rPr>
        <w:t xml:space="preserve">3.2.1 </w:t>
      </w:r>
      <w:r>
        <w:rPr>
          <w:rFonts w:hint="eastAsia" w:ascii="宋体" w:hAnsi="宋体" w:cs="宋体"/>
          <w:szCs w:val="21"/>
        </w:rPr>
        <w:t>项目经理：</w:t>
      </w:r>
    </w:p>
    <w:p w14:paraId="7E0167AB">
      <w:pPr>
        <w:spacing w:line="400" w:lineRule="exact"/>
        <w:ind w:firstLine="420" w:firstLineChars="200"/>
        <w:rPr>
          <w:rFonts w:hint="eastAsia" w:ascii="宋体" w:hAnsi="宋体" w:cs="宋体"/>
          <w:szCs w:val="21"/>
        </w:rPr>
      </w:pPr>
      <w:r>
        <w:rPr>
          <w:rFonts w:hint="eastAsia" w:ascii="宋体" w:hAnsi="宋体" w:cs="宋体"/>
          <w:szCs w:val="21"/>
        </w:rPr>
        <w:t>姓    名：</w:t>
      </w:r>
      <w:r>
        <w:rPr>
          <w:rFonts w:hint="eastAsia" w:ascii="宋体" w:hAnsi="宋体" w:cs="宋体"/>
          <w:szCs w:val="21"/>
          <w:u w:val="single"/>
        </w:rPr>
        <w:t xml:space="preserve">               </w:t>
      </w:r>
      <w:r>
        <w:rPr>
          <w:rFonts w:hint="eastAsia" w:ascii="宋体" w:hAnsi="宋体" w:cs="宋体"/>
          <w:szCs w:val="21"/>
        </w:rPr>
        <w:t>；</w:t>
      </w:r>
    </w:p>
    <w:p w14:paraId="16F31956">
      <w:pPr>
        <w:spacing w:line="400" w:lineRule="exact"/>
        <w:ind w:firstLine="420" w:firstLineChars="200"/>
        <w:rPr>
          <w:rFonts w:hint="eastAsia" w:ascii="宋体" w:hAnsi="宋体" w:cs="宋体"/>
          <w:szCs w:val="21"/>
        </w:rPr>
      </w:pPr>
      <w:r>
        <w:rPr>
          <w:rFonts w:hint="eastAsia" w:ascii="宋体" w:hAnsi="宋体" w:cs="宋体"/>
          <w:szCs w:val="21"/>
        </w:rPr>
        <w:t>身份证号：</w:t>
      </w:r>
      <w:r>
        <w:rPr>
          <w:rFonts w:hint="eastAsia" w:ascii="宋体" w:hAnsi="宋体" w:cs="宋体"/>
          <w:szCs w:val="21"/>
          <w:u w:val="single"/>
        </w:rPr>
        <w:t>                         </w:t>
      </w:r>
      <w:r>
        <w:rPr>
          <w:rFonts w:hint="eastAsia" w:ascii="宋体" w:hAnsi="宋体" w:cs="宋体"/>
          <w:szCs w:val="21"/>
        </w:rPr>
        <w:t>；</w:t>
      </w:r>
    </w:p>
    <w:p w14:paraId="071FC8CB">
      <w:pPr>
        <w:spacing w:line="400" w:lineRule="exact"/>
        <w:ind w:firstLine="420" w:firstLineChars="200"/>
        <w:rPr>
          <w:rFonts w:hint="eastAsia" w:ascii="宋体" w:hAnsi="宋体" w:cs="宋体"/>
          <w:szCs w:val="21"/>
        </w:rPr>
      </w:pPr>
      <w:r>
        <w:rPr>
          <w:rFonts w:hint="eastAsia" w:ascii="宋体" w:hAnsi="宋体" w:cs="宋体"/>
          <w:szCs w:val="21"/>
        </w:rPr>
        <w:t>建造师执业资格等级：</w:t>
      </w:r>
      <w:r>
        <w:rPr>
          <w:rFonts w:hint="eastAsia" w:ascii="宋体" w:hAnsi="宋体" w:cs="宋体"/>
          <w:szCs w:val="21"/>
          <w:u w:val="single"/>
        </w:rPr>
        <w:t>       </w:t>
      </w:r>
      <w:r>
        <w:rPr>
          <w:rFonts w:hint="eastAsia" w:ascii="宋体" w:hAnsi="宋体" w:cs="宋体"/>
          <w:szCs w:val="21"/>
        </w:rPr>
        <w:t>；</w:t>
      </w:r>
    </w:p>
    <w:p w14:paraId="6966D156">
      <w:pPr>
        <w:spacing w:line="400" w:lineRule="exact"/>
        <w:ind w:firstLine="420" w:firstLineChars="200"/>
        <w:rPr>
          <w:rFonts w:hint="eastAsia" w:ascii="宋体" w:hAnsi="宋体" w:cs="宋体"/>
          <w:szCs w:val="21"/>
        </w:rPr>
      </w:pPr>
      <w:r>
        <w:rPr>
          <w:rFonts w:hint="eastAsia" w:ascii="宋体" w:hAnsi="宋体" w:cs="宋体"/>
          <w:szCs w:val="21"/>
        </w:rPr>
        <w:t>建造师注册证书号：</w:t>
      </w:r>
      <w:r>
        <w:rPr>
          <w:rFonts w:hint="eastAsia" w:ascii="宋体" w:hAnsi="宋体" w:cs="宋体"/>
          <w:szCs w:val="21"/>
          <w:u w:val="single"/>
        </w:rPr>
        <w:t>       </w:t>
      </w:r>
      <w:r>
        <w:rPr>
          <w:rFonts w:hint="eastAsia" w:ascii="宋体" w:hAnsi="宋体" w:cs="宋体"/>
          <w:szCs w:val="21"/>
        </w:rPr>
        <w:t>；</w:t>
      </w:r>
    </w:p>
    <w:p w14:paraId="2879B5EC">
      <w:pPr>
        <w:spacing w:line="400" w:lineRule="exact"/>
        <w:ind w:firstLine="420" w:firstLineChars="200"/>
        <w:rPr>
          <w:rFonts w:hint="eastAsia" w:ascii="宋体" w:hAnsi="宋体" w:cs="宋体"/>
          <w:szCs w:val="21"/>
        </w:rPr>
      </w:pPr>
      <w:r>
        <w:rPr>
          <w:rFonts w:hint="eastAsia" w:ascii="宋体" w:hAnsi="宋体" w:cs="宋体"/>
          <w:szCs w:val="21"/>
        </w:rPr>
        <w:t>建造师执业印章号：</w:t>
      </w:r>
      <w:r>
        <w:rPr>
          <w:rFonts w:hint="eastAsia" w:ascii="宋体" w:hAnsi="宋体" w:cs="宋体"/>
          <w:szCs w:val="21"/>
          <w:u w:val="single"/>
        </w:rPr>
        <w:t> </w:t>
      </w:r>
      <w:r>
        <w:rPr>
          <w:rFonts w:hint="eastAsia" w:ascii="宋体" w:hAnsi="宋体" w:cs="宋体"/>
          <w:szCs w:val="21"/>
        </w:rPr>
        <w:t>；</w:t>
      </w:r>
    </w:p>
    <w:p w14:paraId="6044E4DE">
      <w:pPr>
        <w:spacing w:line="400" w:lineRule="exact"/>
        <w:ind w:firstLine="420" w:firstLineChars="200"/>
        <w:rPr>
          <w:rFonts w:hint="eastAsia" w:ascii="宋体" w:hAnsi="宋体" w:cs="宋体"/>
          <w:szCs w:val="21"/>
        </w:rPr>
      </w:pPr>
      <w:r>
        <w:rPr>
          <w:rFonts w:hint="eastAsia" w:ascii="宋体" w:hAnsi="宋体" w:cs="宋体"/>
          <w:szCs w:val="21"/>
        </w:rPr>
        <w:t>安全生产考核合格证书号：</w:t>
      </w:r>
      <w:r>
        <w:rPr>
          <w:rFonts w:hint="eastAsia" w:ascii="宋体" w:hAnsi="宋体" w:cs="宋体"/>
          <w:szCs w:val="21"/>
          <w:u w:val="single"/>
        </w:rPr>
        <w:t xml:space="preserve">                       </w:t>
      </w:r>
      <w:r>
        <w:rPr>
          <w:rFonts w:hint="eastAsia" w:ascii="宋体" w:hAnsi="宋体" w:cs="宋体"/>
          <w:szCs w:val="21"/>
        </w:rPr>
        <w:t>；</w:t>
      </w:r>
    </w:p>
    <w:p w14:paraId="4E0CF316">
      <w:pPr>
        <w:spacing w:line="400" w:lineRule="exact"/>
        <w:ind w:firstLine="420" w:firstLineChars="200"/>
        <w:rPr>
          <w:rFonts w:hint="eastAsia" w:ascii="宋体" w:hAnsi="宋体" w:cs="宋体"/>
          <w:szCs w:val="21"/>
        </w:rPr>
      </w:pPr>
      <w:r>
        <w:rPr>
          <w:rFonts w:hint="eastAsia" w:ascii="宋体" w:hAnsi="宋体" w:cs="宋体"/>
          <w:szCs w:val="21"/>
        </w:rPr>
        <w:t>联系电话：</w:t>
      </w:r>
      <w:r>
        <w:rPr>
          <w:rFonts w:hint="eastAsia" w:ascii="宋体" w:hAnsi="宋体" w:cs="宋体"/>
          <w:szCs w:val="21"/>
          <w:u w:val="single"/>
        </w:rPr>
        <w:t>                     </w:t>
      </w:r>
      <w:r>
        <w:rPr>
          <w:rFonts w:hint="eastAsia" w:ascii="宋体" w:hAnsi="宋体" w:cs="宋体"/>
          <w:szCs w:val="21"/>
        </w:rPr>
        <w:t>；</w:t>
      </w:r>
    </w:p>
    <w:p w14:paraId="61D6760C">
      <w:pPr>
        <w:spacing w:line="400" w:lineRule="exact"/>
        <w:ind w:firstLine="420" w:firstLineChars="200"/>
        <w:rPr>
          <w:rFonts w:hint="eastAsia" w:ascii="宋体" w:hAnsi="宋体" w:cs="宋体"/>
          <w:szCs w:val="21"/>
        </w:rPr>
      </w:pPr>
      <w:r>
        <w:rPr>
          <w:rFonts w:hint="eastAsia" w:ascii="宋体" w:hAnsi="宋体" w:cs="宋体"/>
          <w:szCs w:val="21"/>
        </w:rPr>
        <w:t>电子信箱：</w:t>
      </w:r>
      <w:r>
        <w:rPr>
          <w:rFonts w:hint="eastAsia" w:ascii="宋体" w:hAnsi="宋体" w:cs="宋体"/>
          <w:szCs w:val="21"/>
          <w:u w:val="single"/>
        </w:rPr>
        <w:t>         </w:t>
      </w:r>
      <w:r>
        <w:rPr>
          <w:rFonts w:hint="eastAsia" w:ascii="宋体" w:hAnsi="宋体" w:cs="宋体"/>
          <w:szCs w:val="21"/>
        </w:rPr>
        <w:t>；</w:t>
      </w:r>
    </w:p>
    <w:p w14:paraId="7B7B8924">
      <w:pPr>
        <w:spacing w:line="400" w:lineRule="exact"/>
        <w:ind w:firstLine="420" w:firstLineChars="200"/>
        <w:rPr>
          <w:rFonts w:hint="eastAsia"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4D4921AA">
      <w:pPr>
        <w:spacing w:line="400" w:lineRule="exact"/>
        <w:ind w:firstLine="420" w:firstLineChars="200"/>
        <w:rPr>
          <w:rFonts w:hint="eastAsia" w:ascii="宋体" w:hAnsi="宋体" w:cs="宋体"/>
          <w:szCs w:val="21"/>
        </w:rPr>
      </w:pPr>
      <w:r>
        <w:rPr>
          <w:rFonts w:hint="eastAsia" w:ascii="宋体" w:hAnsi="宋体" w:cs="宋体"/>
          <w:szCs w:val="21"/>
        </w:rPr>
        <w:t xml:space="preserve">承包人对项目经理的授权范围如下： </w:t>
      </w:r>
      <w:r>
        <w:rPr>
          <w:rFonts w:hint="eastAsia" w:ascii="宋体" w:hAnsi="宋体" w:cs="宋体"/>
          <w:szCs w:val="21"/>
          <w:u w:val="single"/>
        </w:rPr>
        <w:t xml:space="preserve"> </w:t>
      </w:r>
      <w:r>
        <w:rPr>
          <w:rFonts w:hint="eastAsia" w:ascii="宋体" w:hAnsi="宋体" w:cs="宋体"/>
          <w:bCs/>
          <w:szCs w:val="21"/>
          <w:u w:val="single"/>
        </w:rPr>
        <w:t>执行通用合同条款</w:t>
      </w:r>
      <w:r>
        <w:rPr>
          <w:rFonts w:hint="eastAsia" w:ascii="宋体" w:hAnsi="宋体" w:cs="宋体"/>
          <w:szCs w:val="21"/>
          <w:u w:val="single"/>
        </w:rPr>
        <w:t xml:space="preserve">  </w:t>
      </w:r>
      <w:r>
        <w:rPr>
          <w:rFonts w:hint="eastAsia" w:ascii="宋体" w:hAnsi="宋体" w:cs="宋体"/>
          <w:szCs w:val="21"/>
        </w:rPr>
        <w:t>。</w:t>
      </w:r>
    </w:p>
    <w:p w14:paraId="099D4CB4">
      <w:pPr>
        <w:spacing w:line="400" w:lineRule="exact"/>
        <w:ind w:firstLine="420" w:firstLineChars="200"/>
        <w:jc w:val="left"/>
        <w:rPr>
          <w:rFonts w:hint="eastAsia" w:ascii="宋体" w:hAnsi="宋体" w:cs="宋体"/>
          <w:bCs/>
          <w:szCs w:val="21"/>
          <w:u w:val="single"/>
        </w:rPr>
      </w:pPr>
      <w:r>
        <w:rPr>
          <w:rFonts w:hint="eastAsia" w:ascii="宋体" w:hAnsi="宋体" w:cs="宋体"/>
          <w:kern w:val="0"/>
          <w:szCs w:val="21"/>
        </w:rPr>
        <w:t>关于项目经理每月在施工现场的时间要求：</w:t>
      </w:r>
      <w:r>
        <w:rPr>
          <w:rFonts w:hint="eastAsia" w:ascii="宋体" w:hAnsi="宋体" w:cs="宋体"/>
          <w:bCs/>
          <w:szCs w:val="21"/>
          <w:u w:val="single"/>
        </w:rPr>
        <w:t>建造师与投标建造师要一致，并且为本工程专职建造师，必须参加各种例会。建造师、技术负责人必须保证每月不少于 26 天常驻现场 组织施工，每天在岗时间不少于 8 小时，项目部主要成员必须每月不少于 26 天常驻现场， 每天在岗时间不少于 8 小时，建造师、技术负责人关键工序时段应常驻现场，否则视为不到位。如建造师和技术负责人不到位，同时追究违约责任，发包人有权做出任何决定，甚至有权勒令承包人退场，并保留向承包人索赔损失的权利。</w:t>
      </w:r>
    </w:p>
    <w:p w14:paraId="729455FA">
      <w:pPr>
        <w:spacing w:line="400" w:lineRule="exact"/>
        <w:ind w:firstLine="420" w:firstLineChars="200"/>
        <w:jc w:val="left"/>
        <w:rPr>
          <w:rFonts w:hint="eastAsia" w:ascii="宋体" w:hAnsi="宋体" w:cs="宋体"/>
          <w:szCs w:val="21"/>
          <w:u w:val="single"/>
          <w:shd w:val="clear" w:color="auto" w:fill="FFFFFF"/>
        </w:rPr>
      </w:pPr>
      <w:r>
        <w:rPr>
          <w:rFonts w:hint="eastAsia" w:ascii="宋体" w:hAnsi="宋体" w:cs="宋体"/>
          <w:kern w:val="0"/>
          <w:szCs w:val="21"/>
        </w:rPr>
        <w:t>承包人未提交劳动合同以及没有为项目经理缴纳社会保险证明的违约责任：</w:t>
      </w:r>
      <w:r>
        <w:rPr>
          <w:rFonts w:hint="eastAsia" w:ascii="宋体" w:hAnsi="宋体" w:cs="宋体"/>
          <w:bCs/>
          <w:szCs w:val="21"/>
          <w:u w:val="single"/>
        </w:rPr>
        <w:t>执行合同通用条款</w:t>
      </w:r>
      <w:r>
        <w:rPr>
          <w:rFonts w:hint="eastAsia" w:ascii="宋体" w:hAnsi="宋体" w:cs="宋体"/>
          <w:szCs w:val="21"/>
          <w:u w:val="single"/>
          <w:shd w:val="clear" w:color="auto" w:fill="FFFFFF"/>
        </w:rPr>
        <w:t>。</w:t>
      </w:r>
    </w:p>
    <w:p w14:paraId="3FB347B0">
      <w:pPr>
        <w:spacing w:line="400" w:lineRule="exact"/>
        <w:ind w:firstLine="420" w:firstLineChars="200"/>
        <w:jc w:val="left"/>
        <w:rPr>
          <w:rFonts w:hint="eastAsia" w:ascii="宋体" w:hAnsi="宋体" w:cs="宋体"/>
          <w:bCs/>
          <w:szCs w:val="21"/>
          <w:u w:val="single"/>
        </w:rPr>
      </w:pPr>
      <w:r>
        <w:rPr>
          <w:rFonts w:hint="eastAsia" w:ascii="宋体" w:hAnsi="宋体" w:cs="宋体"/>
          <w:kern w:val="0"/>
          <w:szCs w:val="21"/>
        </w:rPr>
        <w:t>项目经理未经批准，擅自离开施工现场的违约责任：</w:t>
      </w:r>
      <w:r>
        <w:rPr>
          <w:rFonts w:hint="eastAsia" w:ascii="宋体" w:hAnsi="宋体" w:cs="宋体"/>
          <w:kern w:val="0"/>
          <w:szCs w:val="21"/>
          <w:u w:val="single"/>
        </w:rPr>
        <w:t xml:space="preserve"> </w:t>
      </w:r>
      <w:r>
        <w:rPr>
          <w:rFonts w:hint="eastAsia" w:ascii="宋体" w:hAnsi="宋体" w:cs="宋体"/>
          <w:bCs/>
          <w:szCs w:val="21"/>
          <w:u w:val="single"/>
        </w:rPr>
        <w:t xml:space="preserve">每天按人民币 1000元，在当月进度款中扣除违约金。如特殊情况下，建造师离开现场的，须经发包人同意，并书面指定临时代表，代为行使建造师的权利；该临时代表的一切行为，发包人均认为是建造师的行为。建造师、项目技术负责人任何一人离开现场应征得发包人同意。 </w:t>
      </w:r>
    </w:p>
    <w:p w14:paraId="5BD20C1E">
      <w:pPr>
        <w:spacing w:line="400" w:lineRule="exact"/>
        <w:ind w:firstLine="420" w:firstLineChars="200"/>
        <w:jc w:val="left"/>
        <w:rPr>
          <w:rFonts w:hint="eastAsia" w:ascii="宋体" w:hAnsi="宋体" w:cs="宋体"/>
          <w:bCs/>
          <w:szCs w:val="21"/>
          <w:u w:val="single"/>
        </w:rPr>
      </w:pPr>
      <w:r>
        <w:rPr>
          <w:rFonts w:hint="eastAsia" w:ascii="宋体" w:hAnsi="宋体" w:cs="宋体"/>
          <w:szCs w:val="21"/>
        </w:rPr>
        <w:t>3.2.3 承包人擅自更换项目经理的违约责任：</w:t>
      </w:r>
      <w:r>
        <w:rPr>
          <w:rFonts w:hint="eastAsia" w:ascii="宋体" w:hAnsi="宋体" w:cs="宋体"/>
          <w:bCs/>
          <w:szCs w:val="21"/>
          <w:u w:val="single"/>
        </w:rPr>
        <w:t>项目经理不得更换，如需更换，须经发包人同意，承包人承担1万元的违约金（不可抗力因素除外）。未经发包人同意，承包人私自变更建造师，除承担2万元的违约金外，发包人有权终止合同，并按已完工程量的80%与承包人结算。</w:t>
      </w:r>
    </w:p>
    <w:p w14:paraId="2427CB4B">
      <w:pPr>
        <w:spacing w:line="400" w:lineRule="exact"/>
        <w:ind w:firstLine="457" w:firstLineChars="218"/>
        <w:outlineLvl w:val="0"/>
        <w:rPr>
          <w:rFonts w:hint="eastAsia" w:ascii="宋体" w:hAnsi="宋体" w:cs="宋体"/>
          <w:szCs w:val="21"/>
        </w:rPr>
      </w:pPr>
      <w:r>
        <w:rPr>
          <w:rFonts w:hint="eastAsia" w:ascii="宋体" w:hAnsi="宋体" w:cs="宋体"/>
          <w:szCs w:val="21"/>
        </w:rPr>
        <w:t>3.2.4 承包人无正当理由拒绝更换项目经理的违约责任：</w:t>
      </w:r>
      <w:r>
        <w:rPr>
          <w:rFonts w:hint="eastAsia" w:ascii="宋体" w:hAnsi="宋体" w:cs="宋体"/>
          <w:bCs/>
          <w:szCs w:val="21"/>
          <w:u w:val="single"/>
        </w:rPr>
        <w:t>承包人承担 2 万元违约金。</w:t>
      </w:r>
    </w:p>
    <w:p w14:paraId="25AEC168">
      <w:pPr>
        <w:spacing w:line="400" w:lineRule="exact"/>
        <w:ind w:firstLine="420" w:firstLineChars="200"/>
        <w:rPr>
          <w:rFonts w:hint="eastAsia" w:ascii="宋体" w:hAnsi="宋体" w:cs="宋体"/>
          <w:szCs w:val="21"/>
        </w:rPr>
      </w:pPr>
      <w:r>
        <w:rPr>
          <w:rFonts w:hint="eastAsia" w:ascii="宋体" w:hAnsi="宋体" w:cs="宋体"/>
          <w:szCs w:val="21"/>
        </w:rPr>
        <w:t>3.3 承包人人员</w:t>
      </w:r>
    </w:p>
    <w:p w14:paraId="3C3E7F5C">
      <w:pPr>
        <w:spacing w:line="400" w:lineRule="exact"/>
        <w:ind w:firstLine="420" w:firstLineChars="200"/>
        <w:rPr>
          <w:rFonts w:hint="eastAsia" w:ascii="宋体" w:hAnsi="宋体" w:cs="宋体"/>
          <w:bCs/>
          <w:szCs w:val="21"/>
          <w:u w:val="single"/>
        </w:rPr>
      </w:pPr>
      <w:r>
        <w:rPr>
          <w:rFonts w:hint="eastAsia" w:ascii="宋体" w:hAnsi="宋体" w:cs="宋体"/>
          <w:szCs w:val="21"/>
        </w:rPr>
        <w:t>3.3.1 承包人提交项目管理机构及施工现场管理人员安排报告的期限：</w:t>
      </w:r>
      <w:r>
        <w:rPr>
          <w:rFonts w:hint="eastAsia" w:ascii="宋体" w:hAnsi="宋体" w:cs="宋体"/>
          <w:bCs/>
          <w:szCs w:val="21"/>
          <w:u w:val="single"/>
        </w:rPr>
        <w:t>开工前提供。</w:t>
      </w:r>
    </w:p>
    <w:p w14:paraId="44A8B853">
      <w:pPr>
        <w:spacing w:line="400" w:lineRule="exact"/>
        <w:ind w:firstLine="420" w:firstLineChars="200"/>
        <w:rPr>
          <w:rFonts w:hint="eastAsia" w:ascii="宋体" w:hAnsi="宋体" w:cs="宋体"/>
          <w:szCs w:val="21"/>
        </w:rPr>
      </w:pPr>
      <w:r>
        <w:rPr>
          <w:rFonts w:hint="eastAsia" w:ascii="宋体" w:hAnsi="宋体" w:cs="宋体"/>
          <w:szCs w:val="21"/>
        </w:rPr>
        <w:t>3.3.3 承包人无正当理由拒绝撤换主要施工管理人员的违约责任：</w:t>
      </w:r>
      <w:r>
        <w:rPr>
          <w:rFonts w:hint="eastAsia" w:ascii="宋体" w:hAnsi="宋体" w:cs="宋体"/>
          <w:bCs/>
          <w:szCs w:val="21"/>
          <w:u w:val="single"/>
        </w:rPr>
        <w:t xml:space="preserve"> 承包人承担每岗1万元违约金</w:t>
      </w:r>
      <w:r>
        <w:rPr>
          <w:rFonts w:hint="eastAsia" w:ascii="宋体" w:hAnsi="宋体" w:cs="宋体"/>
          <w:szCs w:val="21"/>
        </w:rPr>
        <w:t>。</w:t>
      </w:r>
    </w:p>
    <w:p w14:paraId="17B42212">
      <w:pPr>
        <w:spacing w:line="340" w:lineRule="exact"/>
        <w:ind w:firstLine="420" w:firstLineChars="200"/>
        <w:rPr>
          <w:rFonts w:hint="eastAsia" w:ascii="宋体" w:hAnsi="宋体" w:cs="宋体"/>
          <w:kern w:val="0"/>
          <w:szCs w:val="21"/>
          <w:u w:val="single"/>
        </w:rPr>
      </w:pPr>
      <w:r>
        <w:rPr>
          <w:rFonts w:hint="eastAsia" w:ascii="宋体" w:hAnsi="宋体" w:cs="宋体"/>
          <w:szCs w:val="21"/>
        </w:rPr>
        <w:t>3.3.4 承包人主要施工管理人员离开施工现场的批准要求：</w:t>
      </w:r>
      <w:r>
        <w:rPr>
          <w:rFonts w:hint="eastAsia" w:ascii="宋体" w:hAnsi="宋体" w:cs="宋体"/>
          <w:kern w:val="0"/>
          <w:szCs w:val="21"/>
          <w:u w:val="single"/>
        </w:rPr>
        <w:t>项目部主要管理人员（施工、 安全、质量、技术等负责人）必须常驻施工现场，如有特殊情况必须离开，项目经理部须报发包人批准，并书面指定其他人员代为行使本人的职责。</w:t>
      </w:r>
    </w:p>
    <w:p w14:paraId="748BBED0">
      <w:pPr>
        <w:spacing w:line="400" w:lineRule="exact"/>
        <w:ind w:firstLine="420" w:firstLineChars="200"/>
        <w:rPr>
          <w:rFonts w:hint="eastAsia" w:ascii="宋体" w:hAnsi="宋体" w:cs="宋体"/>
          <w:szCs w:val="21"/>
        </w:rPr>
      </w:pPr>
      <w:r>
        <w:rPr>
          <w:rFonts w:hint="eastAsia" w:ascii="宋体" w:hAnsi="宋体" w:cs="宋体"/>
          <w:szCs w:val="21"/>
        </w:rPr>
        <w:t>3.3.5承包人擅自更换主要施工管理人员的违约责任：</w:t>
      </w:r>
      <w:r>
        <w:rPr>
          <w:rFonts w:hint="eastAsia" w:ascii="宋体" w:hAnsi="宋体" w:cs="宋体"/>
          <w:bCs/>
          <w:szCs w:val="21"/>
          <w:u w:val="single"/>
        </w:rPr>
        <w:t>按人员未到岗处理</w:t>
      </w:r>
      <w:r>
        <w:rPr>
          <w:rFonts w:hint="eastAsia" w:ascii="宋体" w:hAnsi="宋体" w:cs="宋体"/>
          <w:szCs w:val="21"/>
        </w:rPr>
        <w:t>。</w:t>
      </w:r>
    </w:p>
    <w:p w14:paraId="30242D32">
      <w:pPr>
        <w:spacing w:line="400" w:lineRule="exact"/>
        <w:ind w:firstLine="420" w:firstLineChars="200"/>
        <w:rPr>
          <w:rFonts w:hint="eastAsia" w:ascii="宋体" w:hAnsi="宋体" w:cs="宋体"/>
          <w:sz w:val="24"/>
        </w:rPr>
      </w:pPr>
      <w:r>
        <w:rPr>
          <w:rFonts w:hint="eastAsia" w:ascii="宋体" w:hAnsi="宋体" w:cs="宋体"/>
          <w:szCs w:val="21"/>
        </w:rPr>
        <w:t>承包人主要施工管理人员擅自离开施工现场的违约责任：</w:t>
      </w:r>
      <w:r>
        <w:rPr>
          <w:rFonts w:hint="eastAsia" w:ascii="宋体" w:hAnsi="宋体" w:cs="宋体"/>
          <w:szCs w:val="21"/>
          <w:u w:val="single"/>
        </w:rPr>
        <w:t>承包人承担</w:t>
      </w:r>
      <w:r>
        <w:rPr>
          <w:rFonts w:hint="eastAsia" w:ascii="宋体" w:hAnsi="宋体" w:cs="宋体"/>
          <w:bCs/>
          <w:szCs w:val="21"/>
          <w:u w:val="single"/>
        </w:rPr>
        <w:t>每人500元/天违约金</w:t>
      </w:r>
      <w:r>
        <w:rPr>
          <w:rFonts w:hint="eastAsia" w:ascii="宋体" w:hAnsi="宋体" w:cs="宋体"/>
          <w:sz w:val="24"/>
        </w:rPr>
        <w:t>。</w:t>
      </w:r>
    </w:p>
    <w:p w14:paraId="76E6A5E9">
      <w:pPr>
        <w:spacing w:line="400" w:lineRule="exact"/>
        <w:ind w:firstLine="420" w:firstLineChars="200"/>
        <w:rPr>
          <w:rFonts w:hint="eastAsia" w:ascii="宋体" w:hAnsi="宋体" w:cs="宋体"/>
          <w:szCs w:val="21"/>
        </w:rPr>
      </w:pPr>
      <w:r>
        <w:rPr>
          <w:rFonts w:hint="eastAsia" w:ascii="宋体" w:hAnsi="宋体" w:cs="宋体"/>
          <w:szCs w:val="21"/>
        </w:rPr>
        <w:t>3</w:t>
      </w:r>
      <w:bookmarkStart w:id="44" w:name="_Toc296347158"/>
      <w:bookmarkStart w:id="45" w:name="_Toc296891199"/>
      <w:bookmarkStart w:id="46" w:name="_Toc296890987"/>
      <w:bookmarkStart w:id="47" w:name="_Toc296503159"/>
      <w:bookmarkStart w:id="48" w:name="_Toc304295523"/>
      <w:bookmarkStart w:id="49" w:name="_Toc292559869"/>
      <w:bookmarkStart w:id="50" w:name="_Toc297120459"/>
      <w:bookmarkStart w:id="51" w:name="_Toc292559364"/>
      <w:bookmarkStart w:id="52" w:name="_Toc297048345"/>
      <w:bookmarkStart w:id="53" w:name="_Toc296346660"/>
      <w:bookmarkStart w:id="54" w:name="_Toc297123492"/>
      <w:bookmarkStart w:id="55" w:name="_Toc312677988"/>
      <w:bookmarkStart w:id="56" w:name="_Toc303539102"/>
      <w:bookmarkStart w:id="57" w:name="_Toc297216151"/>
      <w:bookmarkStart w:id="58" w:name="_Toc300934945"/>
      <w:bookmarkStart w:id="59" w:name="_Toc296944498"/>
      <w:r>
        <w:rPr>
          <w:rFonts w:hint="eastAsia" w:ascii="宋体" w:hAnsi="宋体" w:cs="宋体"/>
          <w:szCs w:val="21"/>
        </w:rPr>
        <w:t>.5 分包</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977D82E">
      <w:pPr>
        <w:spacing w:line="400" w:lineRule="exact"/>
        <w:ind w:firstLine="420" w:firstLineChars="200"/>
        <w:rPr>
          <w:rFonts w:hint="eastAsia" w:ascii="宋体" w:hAnsi="宋体" w:cs="宋体"/>
          <w:szCs w:val="21"/>
        </w:rPr>
      </w:pPr>
      <w:r>
        <w:rPr>
          <w:rFonts w:hint="eastAsia" w:ascii="宋体" w:hAnsi="宋体" w:cs="宋体"/>
          <w:szCs w:val="21"/>
        </w:rPr>
        <w:t>3</w:t>
      </w:r>
      <w:bookmarkStart w:id="60" w:name="_Toc303539103"/>
      <w:bookmarkStart w:id="61" w:name="_Toc296346661"/>
      <w:bookmarkStart w:id="62" w:name="_Toc296890988"/>
      <w:bookmarkStart w:id="63" w:name="_Toc300934946"/>
      <w:bookmarkStart w:id="64" w:name="_Toc297048346"/>
      <w:bookmarkStart w:id="65" w:name="_Toc296503160"/>
      <w:bookmarkStart w:id="66" w:name="_Toc296891200"/>
      <w:bookmarkStart w:id="67" w:name="_Toc292559365"/>
      <w:bookmarkStart w:id="68" w:name="_Toc304295524"/>
      <w:bookmarkStart w:id="69" w:name="_Toc297123493"/>
      <w:bookmarkStart w:id="70" w:name="_Toc297216152"/>
      <w:bookmarkStart w:id="71" w:name="_Toc296944499"/>
      <w:bookmarkStart w:id="72" w:name="_Toc296347159"/>
      <w:bookmarkStart w:id="73" w:name="_Toc292559870"/>
      <w:bookmarkStart w:id="74" w:name="_Toc297120460"/>
      <w:bookmarkStart w:id="75" w:name="_Toc318581158"/>
      <w:bookmarkStart w:id="76" w:name="_Toc312677989"/>
      <w:r>
        <w:rPr>
          <w:rFonts w:hint="eastAsia" w:ascii="宋体" w:hAnsi="宋体" w:cs="宋体"/>
          <w:szCs w:val="21"/>
        </w:rPr>
        <w:t>.5.1 分包的一般约定</w:t>
      </w:r>
    </w:p>
    <w:p w14:paraId="55AD0BFD">
      <w:pPr>
        <w:spacing w:line="400" w:lineRule="exact"/>
        <w:ind w:firstLine="420" w:firstLineChars="200"/>
        <w:rPr>
          <w:rFonts w:hint="eastAsia" w:ascii="宋体" w:hAnsi="宋体" w:cs="宋体"/>
          <w:szCs w:val="21"/>
        </w:rPr>
      </w:pPr>
      <w:r>
        <w:rPr>
          <w:rFonts w:hint="eastAsia" w:ascii="宋体" w:hAnsi="宋体" w:cs="宋体"/>
          <w:szCs w:val="21"/>
        </w:rPr>
        <w:t>禁止分包的工程包括：</w:t>
      </w:r>
      <w:r>
        <w:rPr>
          <w:rFonts w:hint="eastAsia" w:ascii="宋体" w:hAnsi="宋体" w:cs="宋体"/>
          <w:szCs w:val="21"/>
          <w:u w:val="single"/>
        </w:rPr>
        <w:t xml:space="preserve">    执行通用合同条款         </w:t>
      </w:r>
      <w:r>
        <w:rPr>
          <w:rFonts w:hint="eastAsia" w:ascii="宋体" w:hAnsi="宋体" w:cs="宋体"/>
          <w:szCs w:val="21"/>
        </w:rPr>
        <w:t>。</w:t>
      </w:r>
    </w:p>
    <w:p w14:paraId="6AB1DA59">
      <w:pPr>
        <w:spacing w:line="400" w:lineRule="exact"/>
        <w:ind w:firstLine="420" w:firstLineChars="200"/>
        <w:rPr>
          <w:rFonts w:hint="eastAsia" w:ascii="宋体" w:hAnsi="宋体" w:cs="宋体"/>
          <w:szCs w:val="21"/>
          <w:u w:val="single"/>
        </w:rPr>
      </w:pPr>
      <w:r>
        <w:rPr>
          <w:rFonts w:hint="eastAsia" w:ascii="宋体" w:hAnsi="宋体" w:cs="宋体"/>
          <w:szCs w:val="21"/>
        </w:rPr>
        <w:t>主体结构、关键性工作的范围：</w:t>
      </w:r>
      <w:r>
        <w:rPr>
          <w:rFonts w:hint="eastAsia" w:ascii="宋体" w:hAnsi="宋体" w:cs="宋体"/>
          <w:szCs w:val="21"/>
          <w:u w:val="single"/>
        </w:rPr>
        <w:t xml:space="preserve">     /             </w:t>
      </w:r>
      <w:r>
        <w:rPr>
          <w:rFonts w:hint="eastAsia" w:ascii="宋体" w:hAnsi="宋体" w:cs="宋体"/>
          <w:szCs w:val="21"/>
        </w:rPr>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Start w:id="77" w:name="_Toc297216153"/>
      <w:bookmarkStart w:id="78" w:name="_Toc304295525"/>
      <w:bookmarkStart w:id="79" w:name="_Toc297048347"/>
      <w:bookmarkStart w:id="80" w:name="_Toc303539104"/>
      <w:bookmarkStart w:id="81" w:name="_Toc296503161"/>
      <w:bookmarkStart w:id="82" w:name="_Toc296890989"/>
      <w:bookmarkStart w:id="83" w:name="_Toc296891201"/>
      <w:bookmarkStart w:id="84" w:name="_Toc297120461"/>
      <w:bookmarkStart w:id="85" w:name="_Toc297123494"/>
      <w:bookmarkStart w:id="86" w:name="_Toc296347160"/>
      <w:bookmarkStart w:id="87" w:name="_Toc296346662"/>
      <w:bookmarkStart w:id="88" w:name="_Toc296944500"/>
      <w:bookmarkStart w:id="89" w:name="_Toc300934947"/>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441288AF">
      <w:pPr>
        <w:spacing w:line="400" w:lineRule="exact"/>
        <w:rPr>
          <w:rFonts w:hint="eastAsia" w:ascii="宋体" w:hAnsi="宋体" w:cs="宋体"/>
          <w:szCs w:val="21"/>
        </w:rPr>
      </w:pPr>
      <w:r>
        <w:rPr>
          <w:rFonts w:hint="eastAsia" w:ascii="宋体" w:hAnsi="宋体" w:cs="宋体"/>
          <w:szCs w:val="21"/>
        </w:rPr>
        <w:t xml:space="preserve">    3</w:t>
      </w:r>
      <w:bookmarkStart w:id="90" w:name="_Toc312677990"/>
      <w:bookmarkStart w:id="91" w:name="_Toc318581159"/>
      <w:r>
        <w:rPr>
          <w:rFonts w:hint="eastAsia" w:ascii="宋体" w:hAnsi="宋体" w:cs="宋体"/>
          <w:szCs w:val="21"/>
        </w:rPr>
        <w:t>.5.2分包的确定</w:t>
      </w:r>
    </w:p>
    <w:p w14:paraId="16128130">
      <w:pPr>
        <w:spacing w:line="400" w:lineRule="exact"/>
        <w:ind w:firstLine="420" w:firstLineChars="200"/>
        <w:rPr>
          <w:rFonts w:hint="eastAsia" w:ascii="宋体" w:hAnsi="宋体" w:cs="宋体"/>
          <w:szCs w:val="21"/>
          <w:u w:val="single"/>
        </w:rPr>
      </w:pPr>
      <w:r>
        <w:rPr>
          <w:rFonts w:hint="eastAsia" w:ascii="宋体" w:hAnsi="宋体" w:cs="宋体"/>
          <w:szCs w:val="21"/>
        </w:rPr>
        <w:t>允许分包的专业工程包括：</w:t>
      </w:r>
      <w:r>
        <w:rPr>
          <w:rFonts w:hint="eastAsia" w:ascii="宋体" w:hAnsi="宋体" w:cs="宋体"/>
          <w:szCs w:val="21"/>
          <w:u w:val="single"/>
        </w:rPr>
        <w:t xml:space="preserve">     /                 </w:t>
      </w:r>
      <w:r>
        <w:rPr>
          <w:rFonts w:hint="eastAsia" w:ascii="宋体" w:hAnsi="宋体" w:cs="宋体"/>
          <w:szCs w:val="21"/>
        </w:rPr>
        <w:t>。</w:t>
      </w:r>
    </w:p>
    <w:p w14:paraId="5EF2B938">
      <w:pPr>
        <w:spacing w:line="400" w:lineRule="exact"/>
        <w:ind w:firstLine="420" w:firstLineChars="200"/>
        <w:rPr>
          <w:rFonts w:hint="eastAsia" w:ascii="宋体" w:hAnsi="宋体" w:cs="宋体"/>
          <w:szCs w:val="21"/>
          <w:u w:val="single"/>
        </w:rPr>
      </w:pPr>
      <w:r>
        <w:rPr>
          <w:rFonts w:hint="eastAsia" w:ascii="宋体" w:hAnsi="宋体" w:cs="宋体"/>
          <w:szCs w:val="21"/>
        </w:rPr>
        <w:t>其他关于分包的约定：</w:t>
      </w:r>
      <w:r>
        <w:rPr>
          <w:rFonts w:hint="eastAsia" w:ascii="宋体" w:hAnsi="宋体" w:cs="宋体"/>
          <w:szCs w:val="21"/>
          <w:u w:val="single"/>
        </w:rPr>
        <w:t xml:space="preserve">           /                   </w:t>
      </w:r>
      <w:r>
        <w:rPr>
          <w:rFonts w:hint="eastAsia" w:ascii="宋体" w:hAnsi="宋体" w:cs="宋体"/>
          <w:szCs w:val="21"/>
        </w:rPr>
        <w:t>。</w:t>
      </w:r>
    </w:p>
    <w:p w14:paraId="20B88EAF">
      <w:pPr>
        <w:spacing w:line="400" w:lineRule="exact"/>
        <w:ind w:firstLine="420" w:firstLineChars="200"/>
        <w:rPr>
          <w:rFonts w:hint="eastAsia" w:ascii="宋体" w:hAnsi="宋体" w:cs="宋体"/>
          <w:szCs w:val="21"/>
        </w:rPr>
      </w:pPr>
      <w:r>
        <w:rPr>
          <w:rFonts w:hint="eastAsia" w:ascii="宋体" w:hAnsi="宋体" w:cs="宋体"/>
          <w:szCs w:val="21"/>
        </w:rPr>
        <w:t>3.5.4 分包合同价款</w:t>
      </w:r>
    </w:p>
    <w:p w14:paraId="63469448">
      <w:pPr>
        <w:spacing w:line="400" w:lineRule="exact"/>
        <w:ind w:firstLine="420" w:firstLineChars="200"/>
        <w:rPr>
          <w:rFonts w:hint="eastAsia" w:ascii="宋体" w:hAnsi="宋体" w:cs="宋体"/>
          <w:szCs w:val="21"/>
        </w:rPr>
      </w:pPr>
      <w:r>
        <w:rPr>
          <w:rFonts w:hint="eastAsia" w:ascii="宋体" w:hAnsi="宋体" w:cs="宋体"/>
          <w:szCs w:val="21"/>
        </w:rPr>
        <w:t>关于分包合同价款支付的约定：</w:t>
      </w:r>
      <w:r>
        <w:rPr>
          <w:rFonts w:hint="eastAsia" w:ascii="宋体" w:hAnsi="宋体" w:cs="宋体"/>
          <w:szCs w:val="21"/>
          <w:u w:val="single"/>
        </w:rPr>
        <w:t xml:space="preserve">  /                </w:t>
      </w:r>
      <w:r>
        <w:rPr>
          <w:rFonts w:hint="eastAsia" w:ascii="宋体" w:hAnsi="宋体" w:cs="宋体"/>
          <w:szCs w:val="21"/>
        </w:rPr>
        <w:t>。</w:t>
      </w:r>
    </w:p>
    <w:bookmarkEnd w:id="90"/>
    <w:bookmarkEnd w:id="91"/>
    <w:p w14:paraId="25B37DA7">
      <w:pPr>
        <w:spacing w:line="400" w:lineRule="exact"/>
        <w:ind w:firstLine="420" w:firstLineChars="200"/>
        <w:rPr>
          <w:rFonts w:hint="eastAsia" w:ascii="宋体" w:hAnsi="宋体" w:cs="宋体"/>
          <w:szCs w:val="21"/>
        </w:rPr>
      </w:pPr>
      <w:r>
        <w:rPr>
          <w:rFonts w:hint="eastAsia" w:ascii="宋体" w:hAnsi="宋体" w:cs="宋体"/>
          <w:szCs w:val="21"/>
        </w:rPr>
        <w:t>3.6 工程照管与成品、半成品保护</w:t>
      </w:r>
    </w:p>
    <w:p w14:paraId="71E82DEE">
      <w:pPr>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承包人负责照管工程及工程相关的材料、工程设备的起始时间：</w:t>
      </w:r>
      <w:r>
        <w:rPr>
          <w:rFonts w:hint="eastAsia" w:ascii="宋体" w:hAnsi="宋体" w:cs="宋体"/>
          <w:kern w:val="0"/>
          <w:szCs w:val="21"/>
          <w:u w:val="single"/>
        </w:rPr>
        <w:t xml:space="preserve">1、工程现场照管由承包人负责，相关处理及保护费用已包含在合同价款内，发包人负责协调相关单位进行处理；2、工程竣工前，承包人负责已完工程的保护工作，费用由承包人承担。  </w:t>
      </w:r>
    </w:p>
    <w:p w14:paraId="7337017D">
      <w:pPr>
        <w:spacing w:line="400" w:lineRule="exact"/>
        <w:ind w:firstLine="420" w:firstLineChars="200"/>
        <w:rPr>
          <w:rFonts w:hint="eastAsia" w:ascii="宋体" w:hAnsi="宋体" w:cs="宋体"/>
          <w:szCs w:val="21"/>
        </w:rPr>
      </w:pPr>
      <w:r>
        <w:rPr>
          <w:rFonts w:hint="eastAsia" w:ascii="宋体" w:hAnsi="宋体" w:cs="宋体"/>
          <w:szCs w:val="21"/>
        </w:rPr>
        <w:t>3.7履约保证金</w:t>
      </w:r>
    </w:p>
    <w:p w14:paraId="20410655">
      <w:pPr>
        <w:spacing w:line="360" w:lineRule="auto"/>
        <w:ind w:firstLine="420" w:firstLineChars="200"/>
        <w:rPr>
          <w:rFonts w:hint="eastAsia" w:ascii="宋体" w:hAnsi="宋体" w:cs="宋体"/>
          <w:szCs w:val="21"/>
        </w:rPr>
      </w:pPr>
      <w:bookmarkStart w:id="92" w:name="_Toc351203636"/>
      <w:r>
        <w:rPr>
          <w:rFonts w:hint="eastAsia" w:ascii="宋体" w:hAnsi="宋体" w:cs="宋体"/>
          <w:szCs w:val="21"/>
        </w:rPr>
        <w:t>承包人是否提供履约担保：</w:t>
      </w:r>
      <w:r>
        <w:rPr>
          <w:rFonts w:hint="eastAsia" w:ascii="宋体" w:hAnsi="宋体" w:cs="宋体"/>
          <w:szCs w:val="21"/>
          <w:u w:val="single"/>
        </w:rPr>
        <w:t xml:space="preserve">  是 </w:t>
      </w:r>
      <w:r>
        <w:rPr>
          <w:rFonts w:hint="eastAsia" w:ascii="宋体" w:hAnsi="宋体" w:cs="宋体"/>
          <w:szCs w:val="21"/>
        </w:rPr>
        <w:t>。</w:t>
      </w:r>
    </w:p>
    <w:p w14:paraId="799CB056">
      <w:pPr>
        <w:spacing w:line="440" w:lineRule="exact"/>
        <w:ind w:firstLine="420" w:firstLineChars="200"/>
        <w:textAlignment w:val="auto"/>
        <w:rPr>
          <w:rFonts w:hint="eastAsia" w:hAnsi="宋体" w:cs="宋体"/>
        </w:rPr>
      </w:pPr>
      <w:r>
        <w:rPr>
          <w:rFonts w:hint="eastAsia" w:ascii="宋体" w:hAnsi="宋体" w:cs="宋体"/>
          <w:szCs w:val="21"/>
        </w:rPr>
        <w:t>承包人提供履约担保的形式、金额及期限：</w:t>
      </w:r>
      <w:r>
        <w:rPr>
          <w:rFonts w:hint="eastAsia" w:ascii="宋体" w:hAnsi="宋体" w:cs="宋体"/>
          <w:szCs w:val="21"/>
          <w:u w:val="single"/>
        </w:rPr>
        <w:t>以银行保函或保证保险形式提交履约担保。履约担保金额为合同价款（不含暂列金额）的2% 。</w:t>
      </w:r>
    </w:p>
    <w:p w14:paraId="0B25BBB2">
      <w:pPr>
        <w:spacing w:line="400" w:lineRule="exact"/>
        <w:ind w:firstLine="420" w:firstLineChars="200"/>
        <w:rPr>
          <w:rFonts w:hint="eastAsia" w:ascii="宋体" w:hAnsi="宋体" w:cs="宋体"/>
          <w:szCs w:val="21"/>
          <w:u w:val="single"/>
        </w:rPr>
      </w:pPr>
      <w:r>
        <w:rPr>
          <w:rFonts w:hint="eastAsia" w:ascii="宋体" w:hAnsi="宋体" w:cs="宋体"/>
          <w:szCs w:val="21"/>
        </w:rPr>
        <w:t>履约保证金的退还：</w:t>
      </w:r>
      <w:r>
        <w:rPr>
          <w:rFonts w:hint="eastAsia" w:hAnsi="宋体"/>
          <w:u w:val="single"/>
        </w:rPr>
        <w:t>竣工验收合格后，承包人无其他违约行为的，予以退还。施工过程中，若承包方出现本合同约定的违约行为，除没收全部履约保证金（转账），若履约保证金缴纳形式为保证保险、保函。则在竣工结算时扣除合同履约保证金同等金额的违约金，履约保证金不足以支付各项违约金的，则从未付工程款中扣减</w:t>
      </w:r>
      <w:r>
        <w:rPr>
          <w:rFonts w:hint="eastAsia" w:hAnsi="宋体" w:cs="宋体"/>
          <w:bCs/>
          <w:snapToGrid w:val="0"/>
          <w:szCs w:val="21"/>
        </w:rPr>
        <w:t>。</w:t>
      </w:r>
    </w:p>
    <w:p w14:paraId="419E573B">
      <w:pPr>
        <w:spacing w:line="400" w:lineRule="exact"/>
        <w:ind w:firstLine="422" w:firstLineChars="200"/>
        <w:rPr>
          <w:rFonts w:hint="eastAsia" w:ascii="宋体" w:hAnsi="宋体" w:cs="宋体"/>
          <w:b/>
          <w:szCs w:val="21"/>
        </w:rPr>
      </w:pPr>
      <w:r>
        <w:rPr>
          <w:rFonts w:hint="eastAsia" w:ascii="宋体" w:hAnsi="宋体" w:cs="宋体"/>
          <w:b/>
          <w:szCs w:val="21"/>
        </w:rPr>
        <w:t>4</w:t>
      </w:r>
      <w:bookmarkStart w:id="93" w:name="_Toc296346663"/>
      <w:bookmarkStart w:id="94" w:name="_Toc292559871"/>
      <w:bookmarkStart w:id="95" w:name="_Toc267251413"/>
      <w:bookmarkStart w:id="96" w:name="_Toc296891202"/>
      <w:bookmarkStart w:id="97" w:name="_Toc296890990"/>
      <w:bookmarkStart w:id="98" w:name="_Toc292559366"/>
      <w:bookmarkStart w:id="99" w:name="_Toc296944501"/>
      <w:bookmarkStart w:id="100" w:name="_Toc296503162"/>
      <w:bookmarkStart w:id="101" w:name="_Toc297120462"/>
      <w:bookmarkStart w:id="102" w:name="_Toc297048348"/>
      <w:bookmarkStart w:id="103" w:name="_Toc296347161"/>
      <w:r>
        <w:rPr>
          <w:rFonts w:hint="eastAsia" w:ascii="宋体" w:hAnsi="宋体" w:cs="宋体"/>
          <w:b/>
          <w:szCs w:val="21"/>
        </w:rPr>
        <w:t>. 监</w:t>
      </w:r>
      <w:bookmarkEnd w:id="93"/>
      <w:bookmarkEnd w:id="94"/>
      <w:bookmarkEnd w:id="95"/>
      <w:bookmarkEnd w:id="96"/>
      <w:bookmarkEnd w:id="97"/>
      <w:bookmarkEnd w:id="98"/>
      <w:bookmarkEnd w:id="99"/>
      <w:bookmarkEnd w:id="100"/>
      <w:bookmarkEnd w:id="101"/>
      <w:bookmarkEnd w:id="102"/>
      <w:bookmarkEnd w:id="103"/>
      <w:r>
        <w:rPr>
          <w:rFonts w:hint="eastAsia" w:ascii="宋体" w:hAnsi="宋体" w:cs="宋体"/>
          <w:b/>
          <w:szCs w:val="21"/>
        </w:rPr>
        <w:t>理人</w:t>
      </w:r>
      <w:bookmarkEnd w:id="92"/>
    </w:p>
    <w:p w14:paraId="72855BC8">
      <w:pPr>
        <w:spacing w:line="400" w:lineRule="exact"/>
        <w:ind w:firstLine="420" w:firstLineChars="200"/>
        <w:rPr>
          <w:rFonts w:hint="eastAsia" w:ascii="宋体" w:hAnsi="宋体" w:cs="宋体"/>
          <w:szCs w:val="21"/>
        </w:rPr>
      </w:pPr>
      <w:r>
        <w:rPr>
          <w:rFonts w:hint="eastAsia" w:ascii="宋体" w:hAnsi="宋体" w:cs="宋体"/>
          <w:szCs w:val="21"/>
        </w:rPr>
        <w:t>4.1监理人的一般规定</w:t>
      </w:r>
    </w:p>
    <w:p w14:paraId="011EF056">
      <w:pPr>
        <w:spacing w:line="400" w:lineRule="exact"/>
        <w:ind w:firstLine="420" w:firstLineChars="200"/>
        <w:rPr>
          <w:rFonts w:hint="eastAsia" w:ascii="宋体" w:hAnsi="宋体" w:cs="宋体"/>
          <w:szCs w:val="21"/>
        </w:rPr>
      </w:pPr>
      <w:r>
        <w:rPr>
          <w:rFonts w:hint="eastAsia" w:ascii="宋体" w:hAnsi="宋体" w:cs="宋体"/>
          <w:szCs w:val="21"/>
        </w:rPr>
        <w:t>关于监理人的监理内容：</w:t>
      </w:r>
      <w:r>
        <w:rPr>
          <w:rFonts w:hint="eastAsia" w:ascii="宋体" w:hAnsi="宋体" w:cs="宋体"/>
          <w:szCs w:val="21"/>
          <w:u w:val="single"/>
        </w:rPr>
        <w:t xml:space="preserve">                               </w:t>
      </w:r>
      <w:r>
        <w:rPr>
          <w:rFonts w:hint="eastAsia" w:ascii="宋体" w:hAnsi="宋体" w:cs="宋体"/>
          <w:szCs w:val="21"/>
        </w:rPr>
        <w:t>。</w:t>
      </w:r>
    </w:p>
    <w:p w14:paraId="1AF6BD48">
      <w:pPr>
        <w:spacing w:line="400" w:lineRule="exact"/>
        <w:ind w:firstLine="420" w:firstLineChars="200"/>
        <w:rPr>
          <w:rFonts w:hint="eastAsia" w:ascii="宋体" w:hAnsi="宋体" w:cs="宋体"/>
          <w:szCs w:val="21"/>
        </w:rPr>
      </w:pPr>
      <w:r>
        <w:rPr>
          <w:rFonts w:hint="eastAsia" w:ascii="宋体" w:hAnsi="宋体" w:cs="宋体"/>
          <w:szCs w:val="21"/>
        </w:rPr>
        <w:t>关于监理人的监理权限：</w:t>
      </w:r>
      <w:r>
        <w:rPr>
          <w:rFonts w:hint="eastAsia" w:ascii="宋体" w:hAnsi="宋体" w:cs="宋体"/>
          <w:szCs w:val="21"/>
          <w:u w:val="single"/>
        </w:rPr>
        <w:t xml:space="preserve">                               </w:t>
      </w:r>
      <w:r>
        <w:rPr>
          <w:rFonts w:hint="eastAsia" w:ascii="宋体" w:hAnsi="宋体" w:cs="宋体"/>
          <w:szCs w:val="21"/>
        </w:rPr>
        <w:t xml:space="preserve">。 </w:t>
      </w:r>
    </w:p>
    <w:p w14:paraId="06C822D1">
      <w:pPr>
        <w:spacing w:line="400" w:lineRule="exact"/>
        <w:ind w:firstLine="420" w:firstLineChars="200"/>
        <w:rPr>
          <w:rFonts w:hint="eastAsia" w:ascii="宋体" w:hAnsi="宋体" w:cs="宋体"/>
          <w:szCs w:val="21"/>
          <w:u w:val="single"/>
        </w:rPr>
      </w:pPr>
      <w:r>
        <w:rPr>
          <w:rFonts w:hint="eastAsia" w:ascii="宋体" w:hAnsi="宋体" w:cs="宋体"/>
          <w:szCs w:val="21"/>
        </w:rPr>
        <w:t>关于监理人在施工现场的办公场所、生活场所的提供和费用承担的约定：</w:t>
      </w:r>
      <w:r>
        <w:rPr>
          <w:rFonts w:hint="eastAsia" w:ascii="宋体" w:hAnsi="宋体" w:cs="宋体"/>
          <w:szCs w:val="21"/>
          <w:u w:val="single"/>
        </w:rPr>
        <w:t xml:space="preserve">承包人为发包人和监理单位免费提供足够的办公用房和会议室   </w:t>
      </w:r>
      <w:r>
        <w:rPr>
          <w:rFonts w:hint="eastAsia" w:ascii="宋体" w:hAnsi="宋体" w:cs="宋体"/>
          <w:szCs w:val="21"/>
        </w:rPr>
        <w:t>。</w:t>
      </w:r>
    </w:p>
    <w:p w14:paraId="46EC589F">
      <w:pPr>
        <w:spacing w:line="400" w:lineRule="exact"/>
        <w:ind w:firstLine="420" w:firstLineChars="200"/>
        <w:rPr>
          <w:rFonts w:hint="eastAsia" w:ascii="宋体" w:hAnsi="宋体" w:cs="宋体"/>
          <w:szCs w:val="21"/>
        </w:rPr>
      </w:pPr>
      <w:r>
        <w:rPr>
          <w:rFonts w:hint="eastAsia" w:ascii="宋体" w:hAnsi="宋体" w:cs="宋体"/>
          <w:szCs w:val="21"/>
        </w:rPr>
        <w:t>4.2 监理人员</w:t>
      </w:r>
    </w:p>
    <w:p w14:paraId="74109FCA">
      <w:pPr>
        <w:spacing w:line="400" w:lineRule="exact"/>
        <w:ind w:firstLine="420" w:firstLineChars="200"/>
        <w:rPr>
          <w:rFonts w:hint="eastAsia" w:ascii="宋体" w:hAnsi="宋体" w:cs="宋体"/>
          <w:szCs w:val="21"/>
        </w:rPr>
      </w:pPr>
      <w:r>
        <w:rPr>
          <w:rFonts w:hint="eastAsia" w:ascii="宋体" w:hAnsi="宋体" w:cs="宋体"/>
          <w:szCs w:val="21"/>
        </w:rPr>
        <w:t>总监理工程师：</w:t>
      </w:r>
    </w:p>
    <w:p w14:paraId="3CCF109A">
      <w:pPr>
        <w:spacing w:line="400" w:lineRule="exact"/>
        <w:ind w:firstLine="420" w:firstLineChars="200"/>
        <w:rPr>
          <w:rFonts w:hint="eastAsia" w:ascii="宋体" w:hAnsi="宋体" w:cs="宋体"/>
          <w:szCs w:val="21"/>
        </w:rPr>
      </w:pPr>
      <w:r>
        <w:rPr>
          <w:rFonts w:hint="eastAsia" w:ascii="宋体" w:hAnsi="宋体" w:cs="宋体"/>
          <w:szCs w:val="21"/>
        </w:rPr>
        <w:t>姓    名：</w:t>
      </w:r>
      <w:r>
        <w:rPr>
          <w:rFonts w:hint="eastAsia" w:ascii="宋体" w:hAnsi="宋体" w:cs="宋体"/>
          <w:szCs w:val="21"/>
          <w:u w:val="single"/>
        </w:rPr>
        <w:t>   </w:t>
      </w:r>
      <w:r>
        <w:rPr>
          <w:rFonts w:hint="eastAsia" w:ascii="宋体" w:hAnsi="宋体" w:cs="宋体"/>
          <w:szCs w:val="21"/>
        </w:rPr>
        <w:t>；</w:t>
      </w:r>
    </w:p>
    <w:p w14:paraId="6EBCC679">
      <w:pPr>
        <w:spacing w:line="400" w:lineRule="exact"/>
        <w:ind w:firstLine="420" w:firstLineChars="200"/>
        <w:rPr>
          <w:rFonts w:hint="eastAsia" w:ascii="宋体" w:hAnsi="宋体" w:cs="宋体"/>
          <w:szCs w:val="21"/>
        </w:rPr>
      </w:pPr>
      <w:r>
        <w:rPr>
          <w:rFonts w:hint="eastAsia" w:ascii="宋体" w:hAnsi="宋体" w:cs="宋体"/>
          <w:szCs w:val="21"/>
        </w:rPr>
        <w:t>职    务：</w:t>
      </w:r>
      <w:r>
        <w:rPr>
          <w:rFonts w:hint="eastAsia" w:ascii="宋体" w:hAnsi="宋体" w:cs="宋体"/>
          <w:szCs w:val="21"/>
          <w:u w:val="single"/>
        </w:rPr>
        <w:t>   </w:t>
      </w:r>
      <w:r>
        <w:rPr>
          <w:rFonts w:hint="eastAsia" w:ascii="宋体" w:hAnsi="宋体" w:cs="宋体"/>
          <w:szCs w:val="21"/>
        </w:rPr>
        <w:t>；</w:t>
      </w:r>
    </w:p>
    <w:p w14:paraId="5B170AB0">
      <w:pPr>
        <w:spacing w:line="400" w:lineRule="exact"/>
        <w:ind w:firstLine="420" w:firstLineChars="200"/>
        <w:rPr>
          <w:rFonts w:hint="eastAsia" w:ascii="宋体" w:hAnsi="宋体" w:cs="宋体"/>
          <w:szCs w:val="21"/>
        </w:rPr>
      </w:pPr>
      <w:r>
        <w:rPr>
          <w:rFonts w:hint="eastAsia" w:ascii="宋体" w:hAnsi="宋体" w:cs="宋体"/>
          <w:szCs w:val="21"/>
        </w:rPr>
        <w:t>监理工程师执业资格证书号：</w:t>
      </w:r>
      <w:r>
        <w:rPr>
          <w:rFonts w:hint="eastAsia" w:ascii="宋体" w:hAnsi="宋体" w:cs="宋体"/>
          <w:szCs w:val="21"/>
          <w:u w:val="single"/>
        </w:rPr>
        <w:t> </w:t>
      </w:r>
      <w:r>
        <w:rPr>
          <w:rFonts w:hint="eastAsia" w:ascii="宋体" w:hAnsi="宋体" w:cs="宋体"/>
          <w:szCs w:val="21"/>
        </w:rPr>
        <w:t>；</w:t>
      </w:r>
    </w:p>
    <w:p w14:paraId="1E01F029">
      <w:pPr>
        <w:spacing w:line="400" w:lineRule="exact"/>
        <w:ind w:firstLine="420" w:firstLineChars="200"/>
        <w:rPr>
          <w:rFonts w:hint="eastAsia" w:ascii="宋体" w:hAnsi="宋体" w:cs="宋体"/>
          <w:szCs w:val="21"/>
        </w:rPr>
      </w:pPr>
      <w:r>
        <w:rPr>
          <w:rFonts w:hint="eastAsia" w:ascii="宋体" w:hAnsi="宋体" w:cs="宋体"/>
          <w:szCs w:val="21"/>
        </w:rPr>
        <w:t>联系电话：</w:t>
      </w:r>
      <w:r>
        <w:rPr>
          <w:rFonts w:hint="eastAsia" w:ascii="宋体" w:hAnsi="宋体" w:cs="宋体"/>
          <w:szCs w:val="21"/>
          <w:u w:val="single"/>
        </w:rPr>
        <w:t>   </w:t>
      </w:r>
      <w:r>
        <w:rPr>
          <w:rFonts w:hint="eastAsia" w:ascii="宋体" w:hAnsi="宋体" w:cs="宋体"/>
          <w:szCs w:val="21"/>
        </w:rPr>
        <w:t>；</w:t>
      </w:r>
    </w:p>
    <w:p w14:paraId="4B670FCA">
      <w:pPr>
        <w:spacing w:line="400" w:lineRule="exact"/>
        <w:ind w:firstLine="420" w:firstLineChars="200"/>
        <w:rPr>
          <w:rFonts w:hint="eastAsia" w:ascii="宋体" w:hAnsi="宋体" w:cs="宋体"/>
          <w:szCs w:val="21"/>
        </w:rPr>
      </w:pPr>
      <w:r>
        <w:rPr>
          <w:rFonts w:hint="eastAsia" w:ascii="宋体" w:hAnsi="宋体" w:cs="宋体"/>
          <w:szCs w:val="21"/>
        </w:rPr>
        <w:t>电子信箱：</w:t>
      </w:r>
      <w:r>
        <w:rPr>
          <w:rFonts w:hint="eastAsia" w:ascii="宋体" w:hAnsi="宋体" w:cs="宋体"/>
          <w:szCs w:val="21"/>
          <w:u w:val="single"/>
        </w:rPr>
        <w:t>   </w:t>
      </w:r>
      <w:r>
        <w:rPr>
          <w:rFonts w:hint="eastAsia" w:ascii="宋体" w:hAnsi="宋体" w:cs="宋体"/>
          <w:szCs w:val="21"/>
        </w:rPr>
        <w:t>；</w:t>
      </w:r>
    </w:p>
    <w:p w14:paraId="4BD58961">
      <w:pPr>
        <w:spacing w:line="400" w:lineRule="exact"/>
        <w:ind w:firstLine="420" w:firstLineChars="200"/>
        <w:rPr>
          <w:rFonts w:hint="eastAsia"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5A0435A3">
      <w:pPr>
        <w:spacing w:line="400" w:lineRule="exact"/>
        <w:ind w:firstLine="420" w:firstLineChars="200"/>
        <w:rPr>
          <w:rFonts w:hint="eastAsia" w:ascii="宋体" w:hAnsi="宋体" w:cs="宋体"/>
          <w:szCs w:val="21"/>
        </w:rPr>
      </w:pPr>
      <w:r>
        <w:rPr>
          <w:rFonts w:hint="eastAsia" w:ascii="宋体" w:hAnsi="宋体" w:cs="宋体"/>
          <w:szCs w:val="21"/>
        </w:rPr>
        <w:t>关于监理人的其他约定：</w:t>
      </w:r>
      <w:r>
        <w:rPr>
          <w:rFonts w:hint="eastAsia" w:ascii="宋体" w:hAnsi="宋体" w:cs="宋体"/>
          <w:szCs w:val="21"/>
          <w:u w:val="single"/>
        </w:rPr>
        <w:t>   </w:t>
      </w:r>
      <w:r>
        <w:rPr>
          <w:rFonts w:hint="eastAsia" w:ascii="宋体" w:hAnsi="宋体" w:cs="宋体"/>
          <w:szCs w:val="21"/>
        </w:rPr>
        <w:t>。</w:t>
      </w:r>
    </w:p>
    <w:p w14:paraId="6E8AA187">
      <w:pPr>
        <w:spacing w:line="400" w:lineRule="exact"/>
        <w:ind w:firstLine="420" w:firstLineChars="200"/>
        <w:rPr>
          <w:rFonts w:hint="eastAsia" w:ascii="宋体" w:hAnsi="宋体" w:cs="宋体"/>
          <w:szCs w:val="21"/>
        </w:rPr>
      </w:pPr>
      <w:r>
        <w:rPr>
          <w:rFonts w:hint="eastAsia" w:ascii="宋体" w:hAnsi="宋体" w:cs="宋体"/>
          <w:szCs w:val="21"/>
        </w:rPr>
        <w:t>4.4 商定或确定</w:t>
      </w:r>
    </w:p>
    <w:p w14:paraId="5763A6C9">
      <w:pPr>
        <w:spacing w:line="400" w:lineRule="exact"/>
        <w:ind w:firstLine="420" w:firstLineChars="200"/>
        <w:rPr>
          <w:rFonts w:hint="eastAsia" w:ascii="宋体" w:hAnsi="宋体" w:cs="宋体"/>
          <w:szCs w:val="21"/>
        </w:rPr>
      </w:pPr>
      <w:bookmarkStart w:id="104" w:name="_Toc267251418"/>
      <w:r>
        <w:rPr>
          <w:rFonts w:hint="eastAsia" w:ascii="宋体" w:hAnsi="宋体" w:cs="宋体"/>
          <w:szCs w:val="21"/>
        </w:rPr>
        <w:t>在发包人和承包人不能通过协商达成一致意见时，发包人授权监理人对以下事项进行确定：</w:t>
      </w:r>
    </w:p>
    <w:p w14:paraId="250258D8">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（1）</w:t>
      </w:r>
      <w:r>
        <w:rPr>
          <w:rFonts w:hint="eastAsia" w:ascii="宋体" w:hAnsi="宋体" w:cs="宋体"/>
          <w:szCs w:val="21"/>
          <w:u w:val="single"/>
        </w:rPr>
        <w:t xml:space="preserve">         /                          </w:t>
      </w:r>
      <w:r>
        <w:rPr>
          <w:rFonts w:hint="eastAsia" w:ascii="宋体" w:hAnsi="宋体" w:cs="宋体"/>
          <w:szCs w:val="21"/>
        </w:rPr>
        <w:t>；</w:t>
      </w:r>
    </w:p>
    <w:p w14:paraId="6617188E">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（2）</w:t>
      </w:r>
      <w:r>
        <w:rPr>
          <w:rFonts w:hint="eastAsia" w:ascii="宋体" w:hAnsi="宋体" w:cs="宋体"/>
          <w:szCs w:val="21"/>
          <w:u w:val="single"/>
        </w:rPr>
        <w:t xml:space="preserve">         /                          </w:t>
      </w:r>
      <w:r>
        <w:rPr>
          <w:rFonts w:hint="eastAsia" w:ascii="宋体" w:hAnsi="宋体" w:cs="宋体"/>
          <w:szCs w:val="21"/>
        </w:rPr>
        <w:t>；</w:t>
      </w:r>
    </w:p>
    <w:p w14:paraId="1F15E15F">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（3）</w:t>
      </w:r>
      <w:r>
        <w:rPr>
          <w:rFonts w:hint="eastAsia" w:ascii="宋体" w:hAnsi="宋体" w:cs="宋体"/>
          <w:szCs w:val="21"/>
          <w:u w:val="single"/>
        </w:rPr>
        <w:t xml:space="preserve">         /                          </w:t>
      </w:r>
      <w:r>
        <w:rPr>
          <w:rFonts w:hint="eastAsia" w:ascii="宋体" w:hAnsi="宋体" w:cs="宋体"/>
          <w:szCs w:val="21"/>
        </w:rPr>
        <w:t>。</w:t>
      </w:r>
    </w:p>
    <w:p w14:paraId="2573AE90">
      <w:pPr>
        <w:pStyle w:val="8"/>
        <w:spacing w:before="0" w:after="0" w:line="400" w:lineRule="exact"/>
        <w:ind w:firstLine="422"/>
        <w:rPr>
          <w:rFonts w:hint="eastAsia" w:ascii="宋体" w:hAnsi="宋体" w:eastAsia="宋体" w:cs="宋体"/>
          <w:sz w:val="21"/>
          <w:szCs w:val="21"/>
        </w:rPr>
      </w:pPr>
      <w:bookmarkStart w:id="105" w:name="_Toc351203637"/>
      <w:r>
        <w:rPr>
          <w:rFonts w:hint="eastAsia" w:ascii="宋体" w:hAnsi="宋体" w:eastAsia="宋体" w:cs="宋体"/>
          <w:sz w:val="21"/>
          <w:szCs w:val="21"/>
        </w:rPr>
        <w:t>5</w:t>
      </w:r>
      <w:bookmarkEnd w:id="104"/>
      <w:bookmarkStart w:id="106" w:name="_Toc296891203"/>
      <w:bookmarkStart w:id="107" w:name="_Toc296346664"/>
      <w:bookmarkStart w:id="108" w:name="_Toc292559872"/>
      <w:bookmarkStart w:id="109" w:name="_Toc297120463"/>
      <w:bookmarkStart w:id="110" w:name="_Toc297048349"/>
      <w:bookmarkStart w:id="111" w:name="_Toc296347162"/>
      <w:bookmarkStart w:id="112" w:name="_Toc296890991"/>
      <w:bookmarkStart w:id="113" w:name="_Toc292559367"/>
      <w:bookmarkStart w:id="114" w:name="_Toc296944502"/>
      <w:bookmarkStart w:id="115" w:name="_Toc296503163"/>
      <w:r>
        <w:rPr>
          <w:rFonts w:hint="eastAsia" w:ascii="宋体" w:hAnsi="宋体" w:eastAsia="宋体" w:cs="宋体"/>
          <w:sz w:val="21"/>
          <w:szCs w:val="21"/>
        </w:rPr>
        <w:t>. 工程质量</w:t>
      </w:r>
      <w:bookmarkEnd w:id="105"/>
    </w:p>
    <w:p w14:paraId="61FC94DD">
      <w:pPr>
        <w:spacing w:line="400" w:lineRule="exact"/>
        <w:ind w:firstLine="420" w:firstLineChars="200"/>
        <w:rPr>
          <w:rFonts w:hint="eastAsia" w:ascii="宋体" w:hAnsi="宋体" w:cs="宋体"/>
          <w:szCs w:val="21"/>
        </w:rPr>
      </w:pPr>
      <w:r>
        <w:rPr>
          <w:rFonts w:hint="eastAsia" w:ascii="宋体" w:hAnsi="宋体" w:cs="宋体"/>
          <w:szCs w:val="21"/>
        </w:rPr>
        <w:t>5.1 质量要求</w:t>
      </w:r>
    </w:p>
    <w:p w14:paraId="31E7D839">
      <w:pPr>
        <w:spacing w:line="400" w:lineRule="exact"/>
        <w:ind w:firstLine="420" w:firstLineChars="200"/>
        <w:rPr>
          <w:rFonts w:hint="eastAsia" w:ascii="宋体" w:hAnsi="宋体" w:cs="宋体"/>
          <w:szCs w:val="21"/>
        </w:rPr>
      </w:pPr>
      <w:r>
        <w:rPr>
          <w:rFonts w:hint="eastAsia" w:ascii="宋体" w:hAnsi="宋体" w:cs="宋体"/>
          <w:szCs w:val="21"/>
        </w:rPr>
        <w:t>5</w:t>
      </w:r>
      <w:bookmarkStart w:id="116" w:name="_Toc312677997"/>
      <w:bookmarkStart w:id="117" w:name="_Toc297216155"/>
      <w:bookmarkStart w:id="118" w:name="_Toc318581164"/>
      <w:bookmarkStart w:id="119" w:name="_Toc297123496"/>
      <w:bookmarkStart w:id="120" w:name="_Toc300934949"/>
      <w:bookmarkStart w:id="121" w:name="_Toc304295527"/>
      <w:bookmarkStart w:id="122" w:name="_Toc303539106"/>
      <w:r>
        <w:rPr>
          <w:rFonts w:hint="eastAsia" w:ascii="宋体" w:hAnsi="宋体" w:cs="宋体"/>
          <w:szCs w:val="21"/>
        </w:rPr>
        <w:t>.1.1 特殊质量标准和要求：</w:t>
      </w:r>
      <w:r>
        <w:rPr>
          <w:rFonts w:hint="eastAsia" w:ascii="宋体" w:hAnsi="宋体" w:cs="宋体"/>
          <w:sz w:val="24"/>
          <w:u w:val="single"/>
        </w:rPr>
        <w:t xml:space="preserve">  </w:t>
      </w:r>
      <w:r>
        <w:rPr>
          <w:rFonts w:hint="eastAsia" w:ascii="宋体" w:hAnsi="宋体" w:cs="宋体"/>
          <w:szCs w:val="21"/>
          <w:u w:val="single"/>
        </w:rPr>
        <w:t>见施工图纸及清单要求。</w:t>
      </w:r>
    </w:p>
    <w:p w14:paraId="265ED8CD">
      <w:pPr>
        <w:spacing w:line="400" w:lineRule="exact"/>
        <w:ind w:firstLine="420" w:firstLineChars="200"/>
        <w:rPr>
          <w:rFonts w:hint="eastAsia" w:ascii="宋体" w:hAnsi="宋体" w:cs="宋体"/>
          <w:szCs w:val="21"/>
        </w:rPr>
      </w:pPr>
      <w:r>
        <w:rPr>
          <w:rFonts w:hint="eastAsia" w:ascii="宋体" w:hAnsi="宋体" w:cs="宋体"/>
          <w:szCs w:val="21"/>
        </w:rPr>
        <w:t>5.2 隐蔽工程检查</w:t>
      </w:r>
    </w:p>
    <w:p w14:paraId="1FAFFF00">
      <w:pPr>
        <w:spacing w:line="400" w:lineRule="exact"/>
        <w:ind w:firstLine="420" w:firstLineChars="200"/>
        <w:rPr>
          <w:rFonts w:hint="eastAsia" w:ascii="宋体" w:hAnsi="宋体" w:cs="宋体"/>
          <w:szCs w:val="21"/>
        </w:rPr>
      </w:pPr>
      <w:r>
        <w:rPr>
          <w:rFonts w:hint="eastAsia" w:ascii="宋体" w:hAnsi="宋体" w:cs="宋体"/>
          <w:szCs w:val="21"/>
        </w:rPr>
        <w:t>5.2.2承包人提前通知监理人隐蔽工程检查的期限的约定：</w:t>
      </w:r>
      <w:r>
        <w:rPr>
          <w:rFonts w:hint="eastAsia" w:ascii="宋体" w:hAnsi="宋体" w:cs="宋体"/>
          <w:szCs w:val="21"/>
          <w:u w:val="single"/>
        </w:rPr>
        <w:t xml:space="preserve">执行通用合同条款  </w:t>
      </w:r>
      <w:r>
        <w:rPr>
          <w:rFonts w:hint="eastAsia" w:ascii="宋体" w:hAnsi="宋体" w:cs="宋体"/>
          <w:szCs w:val="21"/>
        </w:rPr>
        <w:t>。</w:t>
      </w:r>
    </w:p>
    <w:p w14:paraId="3DD66443">
      <w:pPr>
        <w:spacing w:line="400" w:lineRule="exact"/>
        <w:ind w:firstLine="420" w:firstLineChars="200"/>
        <w:rPr>
          <w:rFonts w:hint="eastAsia" w:ascii="宋体" w:hAnsi="宋体" w:cs="宋体"/>
          <w:szCs w:val="21"/>
        </w:rPr>
      </w:pPr>
      <w:r>
        <w:rPr>
          <w:rFonts w:hint="eastAsia" w:ascii="宋体" w:hAnsi="宋体" w:cs="宋体"/>
          <w:szCs w:val="21"/>
        </w:rPr>
        <w:t>监理人不能按时进行检查时，应提前</w:t>
      </w:r>
      <w:r>
        <w:rPr>
          <w:rFonts w:hint="eastAsia" w:ascii="宋体" w:hAnsi="宋体" w:cs="宋体"/>
          <w:szCs w:val="21"/>
          <w:u w:val="single"/>
        </w:rPr>
        <w:t xml:space="preserve">  24   </w:t>
      </w:r>
      <w:r>
        <w:rPr>
          <w:rFonts w:hint="eastAsia" w:ascii="宋体" w:hAnsi="宋体" w:cs="宋体"/>
          <w:szCs w:val="21"/>
        </w:rPr>
        <w:t>小时提交书面延期要求。</w:t>
      </w:r>
    </w:p>
    <w:p w14:paraId="64D14032">
      <w:pPr>
        <w:spacing w:line="400" w:lineRule="exact"/>
        <w:ind w:firstLine="420" w:firstLineChars="200"/>
        <w:rPr>
          <w:rFonts w:hint="eastAsia" w:ascii="宋体" w:hAnsi="宋体" w:cs="宋体"/>
          <w:szCs w:val="21"/>
        </w:rPr>
      </w:pPr>
      <w:r>
        <w:rPr>
          <w:rFonts w:hint="eastAsia" w:ascii="宋体" w:hAnsi="宋体" w:cs="宋体"/>
          <w:szCs w:val="21"/>
        </w:rPr>
        <w:t>关于延期最长不得超过：</w:t>
      </w:r>
      <w:r>
        <w:rPr>
          <w:rFonts w:hint="eastAsia" w:ascii="宋体" w:hAnsi="宋体" w:cs="宋体"/>
          <w:szCs w:val="21"/>
          <w:u w:val="single"/>
        </w:rPr>
        <w:t xml:space="preserve">    48   </w:t>
      </w:r>
      <w:r>
        <w:rPr>
          <w:rFonts w:hint="eastAsia" w:ascii="宋体" w:hAnsi="宋体" w:cs="宋体"/>
          <w:szCs w:val="21"/>
        </w:rPr>
        <w:t>小时。</w:t>
      </w:r>
    </w:p>
    <w:p w14:paraId="4A98A08B">
      <w:pPr>
        <w:pStyle w:val="8"/>
        <w:spacing w:before="0" w:after="0" w:line="400" w:lineRule="exact"/>
        <w:ind w:firstLine="422"/>
        <w:rPr>
          <w:rFonts w:hint="eastAsia" w:ascii="宋体" w:hAnsi="宋体" w:eastAsia="宋体" w:cs="宋体"/>
          <w:sz w:val="21"/>
          <w:szCs w:val="21"/>
        </w:rPr>
      </w:pPr>
      <w:bookmarkStart w:id="123" w:name="_Toc351203638"/>
      <w:r>
        <w:rPr>
          <w:rFonts w:hint="eastAsia" w:ascii="宋体" w:hAnsi="宋体" w:eastAsia="宋体" w:cs="宋体"/>
          <w:sz w:val="21"/>
          <w:szCs w:val="21"/>
        </w:rPr>
        <w:t>6. 安全文明施工与环境保护</w:t>
      </w:r>
      <w:bookmarkEnd w:id="116"/>
      <w:bookmarkEnd w:id="117"/>
      <w:bookmarkEnd w:id="118"/>
      <w:bookmarkEnd w:id="119"/>
      <w:bookmarkEnd w:id="120"/>
      <w:bookmarkEnd w:id="121"/>
      <w:bookmarkEnd w:id="122"/>
      <w:bookmarkEnd w:id="123"/>
      <w:bookmarkStart w:id="124" w:name="_Toc351203639"/>
    </w:p>
    <w:p w14:paraId="5C53E14A">
      <w:pPr>
        <w:spacing w:line="400" w:lineRule="exact"/>
        <w:ind w:firstLine="420" w:firstLineChars="200"/>
        <w:rPr>
          <w:rFonts w:hint="eastAsia" w:ascii="宋体" w:hAnsi="宋体" w:cs="宋体"/>
          <w:szCs w:val="21"/>
        </w:rPr>
      </w:pPr>
      <w:r>
        <w:rPr>
          <w:rFonts w:hint="eastAsia" w:ascii="宋体" w:hAnsi="宋体" w:cs="宋体"/>
          <w:szCs w:val="21"/>
        </w:rPr>
        <w:t>6.1安全文明施工</w:t>
      </w:r>
    </w:p>
    <w:p w14:paraId="18F6CA33">
      <w:pPr>
        <w:spacing w:line="440" w:lineRule="exact"/>
        <w:ind w:firstLine="420" w:firstLineChars="200"/>
        <w:textAlignment w:val="auto"/>
        <w:rPr>
          <w:rFonts w:hint="eastAsia" w:ascii="宋体" w:hAnsi="宋体" w:cs="宋体"/>
          <w:szCs w:val="21"/>
          <w:u w:val="single"/>
        </w:rPr>
      </w:pPr>
      <w:r>
        <w:rPr>
          <w:rFonts w:hint="eastAsia" w:ascii="宋体" w:hAnsi="宋体" w:cs="宋体"/>
          <w:szCs w:val="21"/>
        </w:rPr>
        <w:t>6.1.1 项目安全生产的达标目标及相应事项的约定：</w:t>
      </w:r>
      <w:r>
        <w:rPr>
          <w:rFonts w:hint="eastAsia" w:ascii="宋体" w:hAnsi="宋体" w:cs="宋体"/>
          <w:szCs w:val="21"/>
          <w:u w:val="single"/>
        </w:rPr>
        <w:t>承包人的投标报价已包含安全生产、文明施工及文明创建的所有费用，发包人不因此而支付任何额外费用。施工过程中，承包人必须按安全生产、文明施工及文明创建的要求组织施工，如达不到要求，依据补充条款中关于安全、文明考核承包人承担相应违约责任。拒不整改的，发包人有权解除本合同，将承包人清退出场，并将全额扣除承包人安全防护、文明施工及其相关措施费，承担合同价 2%的违约金，并按已完合格工程80%结算。由于承包人安全措施不力造成事故（包括第三方事故）的责任和隐藏发生的费用，由承包人承担。</w:t>
      </w:r>
    </w:p>
    <w:p w14:paraId="4EB7B2BC">
      <w:pPr>
        <w:spacing w:line="440" w:lineRule="exact"/>
        <w:ind w:firstLine="420" w:firstLineChars="200"/>
        <w:textAlignment w:val="auto"/>
        <w:rPr>
          <w:rFonts w:hint="eastAsia" w:ascii="宋体" w:hAnsi="宋体" w:cs="宋体"/>
          <w:szCs w:val="21"/>
          <w:u w:val="single"/>
        </w:rPr>
      </w:pPr>
      <w:r>
        <w:rPr>
          <w:rFonts w:hint="eastAsia" w:ascii="宋体" w:hAnsi="宋体" w:cs="宋体"/>
          <w:szCs w:val="21"/>
        </w:rPr>
        <w:t>6.1.4 关于治安保卫的特别约定：</w:t>
      </w:r>
      <w:r>
        <w:rPr>
          <w:rFonts w:hint="eastAsia" w:ascii="宋体" w:hAnsi="宋体" w:cs="宋体"/>
          <w:szCs w:val="21"/>
          <w:u w:val="single"/>
        </w:rPr>
        <w:t>施工现场的安全保卫工作（包括此项工作发生的费用）均由承包人承担 。</w:t>
      </w:r>
    </w:p>
    <w:p w14:paraId="7850B694">
      <w:pPr>
        <w:spacing w:line="440" w:lineRule="exact"/>
        <w:ind w:firstLine="420" w:firstLineChars="200"/>
        <w:textAlignment w:val="auto"/>
        <w:rPr>
          <w:rFonts w:hint="eastAsia" w:ascii="宋体" w:hAnsi="宋体" w:cs="宋体"/>
          <w:szCs w:val="21"/>
        </w:rPr>
      </w:pPr>
      <w:r>
        <w:rPr>
          <w:rFonts w:hint="eastAsia" w:ascii="宋体" w:hAnsi="宋体" w:cs="宋体"/>
          <w:szCs w:val="21"/>
        </w:rPr>
        <w:t>关于编制施工场地治安管理计划的约定：</w:t>
      </w:r>
      <w:r>
        <w:rPr>
          <w:rFonts w:hint="eastAsia" w:ascii="宋体" w:hAnsi="宋体" w:cs="宋体"/>
          <w:szCs w:val="21"/>
          <w:u w:val="single"/>
        </w:rPr>
        <w:t xml:space="preserve"> 按通用条款执行</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p>
    <w:p w14:paraId="4B793544">
      <w:pPr>
        <w:spacing w:line="440" w:lineRule="exact"/>
        <w:ind w:firstLine="420" w:firstLineChars="200"/>
        <w:textAlignment w:val="auto"/>
        <w:rPr>
          <w:rFonts w:hint="eastAsia" w:ascii="宋体" w:hAnsi="宋体" w:cs="宋体"/>
          <w:szCs w:val="21"/>
        </w:rPr>
      </w:pPr>
      <w:r>
        <w:rPr>
          <w:rFonts w:hint="eastAsia" w:ascii="宋体" w:hAnsi="宋体" w:cs="宋体"/>
          <w:szCs w:val="21"/>
        </w:rPr>
        <w:t>6.1.5 文明施工</w:t>
      </w:r>
    </w:p>
    <w:p w14:paraId="03FD41F5">
      <w:pPr>
        <w:spacing w:line="440" w:lineRule="exact"/>
        <w:ind w:firstLine="420" w:firstLineChars="200"/>
        <w:textAlignment w:val="auto"/>
        <w:rPr>
          <w:rFonts w:hint="eastAsia" w:ascii="宋体" w:hAnsi="宋体" w:cs="宋体"/>
          <w:sz w:val="24"/>
          <w:u w:val="single"/>
        </w:rPr>
      </w:pPr>
      <w:r>
        <w:rPr>
          <w:rFonts w:hint="eastAsia" w:ascii="宋体" w:hAnsi="宋体" w:cs="宋体"/>
          <w:szCs w:val="21"/>
        </w:rPr>
        <w:t>合同当事人对文明施工的要求：</w:t>
      </w:r>
      <w:r>
        <w:rPr>
          <w:rFonts w:hint="eastAsia" w:ascii="宋体" w:hAnsi="宋体" w:cs="宋体"/>
          <w:szCs w:val="21"/>
          <w:u w:val="single"/>
        </w:rPr>
        <w:t>负责市容、环保、交通、街道等部门和周边居民的协调工作，发包人协助，费用由承包人承担。施工场地清洁卫生符合安徽省及各地市对施工场地文明施工和清洁卫生的有关规定；达到《建筑施工安全检查标准》（JGJ59-2011）标准及铜陵市地方标准，施工现场要严格按照《安徽省大气污染防治条例》第六十二条、六十三条执行</w:t>
      </w:r>
      <w:r>
        <w:rPr>
          <w:rFonts w:hint="eastAsia" w:ascii="宋体" w:hAnsi="宋体" w:cs="宋体"/>
          <w:sz w:val="24"/>
          <w:u w:val="single"/>
        </w:rPr>
        <w:t>。</w:t>
      </w:r>
    </w:p>
    <w:p w14:paraId="25D7F5B9">
      <w:pPr>
        <w:spacing w:line="440" w:lineRule="exact"/>
        <w:ind w:firstLine="420" w:firstLineChars="200"/>
        <w:textAlignment w:val="auto"/>
        <w:rPr>
          <w:rFonts w:hint="eastAsia" w:ascii="宋体" w:hAnsi="宋体" w:cs="宋体"/>
          <w:szCs w:val="21"/>
        </w:rPr>
      </w:pPr>
      <w:r>
        <w:rPr>
          <w:rFonts w:hint="eastAsia" w:ascii="宋体" w:hAnsi="宋体" w:cs="宋体"/>
          <w:szCs w:val="21"/>
        </w:rPr>
        <w:t>建设单位扬尘污染防治责任人：            联系电话：</w:t>
      </w:r>
    </w:p>
    <w:p w14:paraId="68FA8A01">
      <w:pPr>
        <w:spacing w:line="440" w:lineRule="exact"/>
        <w:ind w:firstLine="420" w:firstLineChars="200"/>
        <w:textAlignment w:val="auto"/>
        <w:rPr>
          <w:rFonts w:hint="eastAsia" w:ascii="宋体" w:hAnsi="宋体" w:cs="宋体"/>
          <w:szCs w:val="21"/>
        </w:rPr>
      </w:pPr>
      <w:r>
        <w:rPr>
          <w:rFonts w:hint="eastAsia" w:ascii="宋体" w:hAnsi="宋体" w:cs="宋体"/>
          <w:szCs w:val="21"/>
        </w:rPr>
        <w:t>施工单位扬尘污染防治责任人：            联系电话：</w:t>
      </w:r>
    </w:p>
    <w:p w14:paraId="6E8D335C">
      <w:pPr>
        <w:spacing w:line="400" w:lineRule="exact"/>
        <w:ind w:firstLine="420" w:firstLineChars="200"/>
        <w:rPr>
          <w:rFonts w:hint="eastAsia" w:ascii="宋体" w:hAnsi="宋体"/>
          <w:b/>
          <w:szCs w:val="21"/>
        </w:rPr>
      </w:pPr>
      <w:r>
        <w:rPr>
          <w:rFonts w:hint="eastAsia" w:ascii="宋体" w:hAnsi="宋体" w:cs="宋体"/>
          <w:szCs w:val="21"/>
        </w:rPr>
        <w:t>6.1.6 关于安全文明施工费支付比例和支付期限的约定：</w:t>
      </w:r>
      <w:r>
        <w:rPr>
          <w:rFonts w:hint="eastAsia" w:ascii="宋体" w:hAnsi="宋体" w:cs="宋体"/>
          <w:szCs w:val="21"/>
          <w:u w:val="single"/>
        </w:rPr>
        <w:t xml:space="preserve"> 包含在合同价中，随工程款支付。</w:t>
      </w:r>
    </w:p>
    <w:p w14:paraId="39F838F3">
      <w:pPr>
        <w:pStyle w:val="8"/>
        <w:spacing w:before="0" w:after="0" w:line="400" w:lineRule="exact"/>
        <w:ind w:firstLine="422"/>
        <w:rPr>
          <w:rFonts w:hint="eastAsia" w:ascii="宋体" w:hAnsi="宋体" w:eastAsia="宋体" w:cs="宋体"/>
          <w:sz w:val="21"/>
          <w:szCs w:val="21"/>
        </w:rPr>
      </w:pPr>
      <w:r>
        <w:rPr>
          <w:rFonts w:hint="eastAsia" w:ascii="宋体" w:hAnsi="宋体" w:eastAsia="宋体" w:cs="宋体"/>
          <w:sz w:val="21"/>
          <w:szCs w:val="21"/>
        </w:rPr>
        <w:t>7. 工期和进度</w:t>
      </w:r>
      <w:bookmarkEnd w:id="124"/>
      <w:r>
        <w:rPr>
          <w:rFonts w:hint="eastAsia" w:ascii="宋体" w:hAnsi="宋体" w:eastAsia="宋体" w:cs="宋体"/>
          <w:sz w:val="21"/>
          <w:szCs w:val="21"/>
        </w:rPr>
        <w:t>：</w:t>
      </w:r>
    </w:p>
    <w:p w14:paraId="02AD84BE">
      <w:pPr>
        <w:spacing w:line="400" w:lineRule="exact"/>
        <w:ind w:firstLine="420" w:firstLineChars="200"/>
        <w:rPr>
          <w:rFonts w:hint="eastAsia" w:ascii="宋体" w:hAnsi="宋体" w:cs="宋体"/>
          <w:szCs w:val="21"/>
        </w:rPr>
      </w:pPr>
      <w:r>
        <w:rPr>
          <w:rFonts w:hint="eastAsia" w:ascii="宋体" w:hAnsi="宋体" w:cs="宋体"/>
          <w:szCs w:val="21"/>
        </w:rPr>
        <w:t>7.1 施工组织设计</w:t>
      </w:r>
    </w:p>
    <w:p w14:paraId="55CA24EB">
      <w:pPr>
        <w:autoSpaceDE w:val="0"/>
        <w:autoSpaceDN w:val="0"/>
        <w:spacing w:line="400" w:lineRule="exact"/>
        <w:ind w:firstLine="420" w:firstLineChars="200"/>
        <w:rPr>
          <w:rFonts w:hint="eastAsia" w:ascii="宋体" w:hAnsi="宋体" w:cs="宋体"/>
          <w:kern w:val="0"/>
          <w:szCs w:val="21"/>
          <w:u w:val="single"/>
        </w:rPr>
      </w:pPr>
      <w:r>
        <w:rPr>
          <w:rFonts w:hint="eastAsia" w:ascii="宋体" w:hAnsi="宋体" w:cs="宋体"/>
          <w:szCs w:val="21"/>
        </w:rPr>
        <w:t>7.1.1 合</w:t>
      </w:r>
      <w:r>
        <w:rPr>
          <w:rFonts w:hint="eastAsia" w:ascii="宋体" w:hAnsi="宋体" w:cs="宋体"/>
          <w:kern w:val="0"/>
          <w:szCs w:val="21"/>
        </w:rPr>
        <w:t>同当事人约定的施工组织设计应包括的其他内容：</w:t>
      </w:r>
      <w:r>
        <w:rPr>
          <w:rFonts w:hint="eastAsia" w:ascii="宋体" w:hAnsi="宋体" w:cs="宋体"/>
          <w:kern w:val="0"/>
          <w:szCs w:val="21"/>
          <w:u w:val="single"/>
        </w:rPr>
        <w:t>1、承包人提供施工组织设计（施工方案）和进度计划的时间：开工前7日内承包人向发包人提供施工组织设计和总进度计划（含进度计划网络图、横道图）工程师确认的时间：收到后 7日内工程师进行确认和提出修改意见。2、群体工程中有关进度计划的要求：承包人合同段范围内的工程进度计划安排应服从和满足发包人对于整个项目群体工程总体进度计划的安排，并能根据总体进度计划的需要进行调整。</w:t>
      </w:r>
    </w:p>
    <w:p w14:paraId="46F7388B">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szCs w:val="21"/>
        </w:rPr>
        <w:t xml:space="preserve">7.1.2 </w:t>
      </w:r>
      <w:r>
        <w:rPr>
          <w:rFonts w:hint="eastAsia" w:ascii="宋体" w:hAnsi="宋体" w:cs="宋体"/>
          <w:kern w:val="0"/>
          <w:szCs w:val="21"/>
        </w:rPr>
        <w:t>施工组织设计的提交和修改</w:t>
      </w:r>
    </w:p>
    <w:p w14:paraId="15410FEE">
      <w:pPr>
        <w:autoSpaceDE w:val="0"/>
        <w:autoSpaceDN w:val="0"/>
        <w:spacing w:line="400" w:lineRule="exact"/>
        <w:ind w:firstLine="420" w:firstLineChars="200"/>
        <w:rPr>
          <w:rFonts w:hint="eastAsia" w:ascii="宋体" w:hAnsi="宋体" w:cs="宋体"/>
          <w:szCs w:val="21"/>
          <w:u w:val="single"/>
        </w:rPr>
      </w:pPr>
      <w:r>
        <w:rPr>
          <w:rFonts w:hint="eastAsia" w:ascii="宋体" w:hAnsi="宋体" w:cs="宋体"/>
          <w:kern w:val="0"/>
          <w:szCs w:val="21"/>
        </w:rPr>
        <w:t>承包人提交详细施工组织设计的期限的约定：</w:t>
      </w:r>
      <w:r>
        <w:rPr>
          <w:rFonts w:hint="eastAsia" w:ascii="宋体" w:hAnsi="宋体" w:cs="宋体"/>
          <w:szCs w:val="21"/>
          <w:u w:val="single"/>
        </w:rPr>
        <w:t xml:space="preserve">  开工前3日     </w:t>
      </w:r>
      <w:r>
        <w:rPr>
          <w:rFonts w:hint="eastAsia" w:ascii="宋体" w:hAnsi="宋体" w:cs="宋体"/>
          <w:szCs w:val="21"/>
        </w:rPr>
        <w:t>。</w:t>
      </w:r>
    </w:p>
    <w:p w14:paraId="7C0CD25B">
      <w:pPr>
        <w:spacing w:line="400" w:lineRule="exact"/>
        <w:ind w:firstLine="420" w:firstLineChars="200"/>
        <w:rPr>
          <w:rFonts w:hint="eastAsia" w:ascii="宋体" w:hAnsi="宋体" w:cs="宋体"/>
          <w:szCs w:val="21"/>
        </w:rPr>
      </w:pPr>
      <w:r>
        <w:rPr>
          <w:rFonts w:hint="eastAsia" w:ascii="宋体" w:hAnsi="宋体" w:cs="宋体"/>
          <w:szCs w:val="21"/>
        </w:rPr>
        <w:t>发包人和监理人在收到详细的施工组织设计后确认或提出修改意见的期限：</w:t>
      </w:r>
      <w:r>
        <w:rPr>
          <w:rFonts w:hint="eastAsia" w:ascii="宋体" w:hAnsi="宋体" w:cs="宋体"/>
          <w:szCs w:val="21"/>
          <w:u w:val="single"/>
        </w:rPr>
        <w:t xml:space="preserve">  收到之日起3日  </w:t>
      </w:r>
      <w:r>
        <w:rPr>
          <w:rFonts w:hint="eastAsia" w:ascii="宋体" w:hAnsi="宋体" w:cs="宋体"/>
          <w:szCs w:val="21"/>
        </w:rPr>
        <w:t>。</w:t>
      </w:r>
    </w:p>
    <w:p w14:paraId="12EEF668">
      <w:pPr>
        <w:spacing w:line="400" w:lineRule="exact"/>
        <w:ind w:firstLine="420" w:firstLineChars="200"/>
        <w:rPr>
          <w:rFonts w:hint="eastAsia" w:ascii="宋体" w:hAnsi="宋体" w:cs="宋体"/>
          <w:szCs w:val="21"/>
        </w:rPr>
      </w:pPr>
      <w:r>
        <w:rPr>
          <w:rFonts w:hint="eastAsia" w:ascii="宋体" w:hAnsi="宋体" w:cs="宋体"/>
          <w:szCs w:val="21"/>
        </w:rPr>
        <w:t>7</w:t>
      </w:r>
      <w:bookmarkStart w:id="125" w:name="_Toc312678005"/>
      <w:bookmarkStart w:id="126" w:name="_Toc297123514"/>
      <w:bookmarkStart w:id="127" w:name="_Toc300934966"/>
      <w:bookmarkStart w:id="128" w:name="_Toc312677479"/>
      <w:bookmarkStart w:id="129" w:name="_Toc297216173"/>
      <w:bookmarkStart w:id="130" w:name="_Toc303539123"/>
      <w:bookmarkStart w:id="131" w:name="_Toc304295541"/>
      <w:r>
        <w:rPr>
          <w:rFonts w:hint="eastAsia" w:ascii="宋体" w:hAnsi="宋体" w:cs="宋体"/>
          <w:szCs w:val="21"/>
        </w:rPr>
        <w:t>.2 施工进度计划</w:t>
      </w:r>
    </w:p>
    <w:p w14:paraId="746FA54E">
      <w:pPr>
        <w:spacing w:line="400" w:lineRule="exact"/>
        <w:ind w:firstLine="420" w:firstLineChars="200"/>
        <w:rPr>
          <w:rFonts w:hint="eastAsia" w:ascii="宋体" w:hAnsi="宋体" w:cs="宋体"/>
          <w:szCs w:val="21"/>
        </w:rPr>
      </w:pPr>
      <w:r>
        <w:rPr>
          <w:rFonts w:hint="eastAsia" w:ascii="宋体" w:hAnsi="宋体" w:cs="宋体"/>
          <w:szCs w:val="21"/>
        </w:rPr>
        <w:t>7.2.2 施工进度计划的修订</w:t>
      </w:r>
    </w:p>
    <w:p w14:paraId="7A25A402">
      <w:pPr>
        <w:spacing w:line="400" w:lineRule="exact"/>
        <w:ind w:firstLine="420" w:firstLineChars="200"/>
        <w:rPr>
          <w:rFonts w:hint="eastAsia" w:ascii="宋体" w:hAnsi="宋体" w:cs="宋体"/>
          <w:szCs w:val="21"/>
        </w:rPr>
      </w:pPr>
      <w:r>
        <w:rPr>
          <w:rFonts w:hint="eastAsia" w:ascii="宋体" w:hAnsi="宋体" w:cs="宋体"/>
          <w:szCs w:val="21"/>
        </w:rPr>
        <w:t>发包人和监理人在收到修订的施工进度计划后确认或提出修改意见的期限：</w:t>
      </w:r>
      <w:r>
        <w:rPr>
          <w:rFonts w:hint="eastAsia" w:ascii="宋体" w:hAnsi="宋体" w:cs="宋体"/>
          <w:szCs w:val="21"/>
          <w:u w:val="single"/>
        </w:rPr>
        <w:t xml:space="preserve">收到之日起3日   </w:t>
      </w:r>
      <w:r>
        <w:rPr>
          <w:rFonts w:hint="eastAsia" w:ascii="宋体" w:hAnsi="宋体" w:cs="宋体"/>
          <w:szCs w:val="21"/>
        </w:rPr>
        <w:t>。</w:t>
      </w:r>
    </w:p>
    <w:p w14:paraId="1111D88A">
      <w:pPr>
        <w:spacing w:line="400" w:lineRule="exact"/>
        <w:ind w:firstLine="420" w:firstLineChars="200"/>
        <w:rPr>
          <w:rFonts w:hint="eastAsia" w:ascii="宋体" w:hAnsi="宋体" w:cs="宋体"/>
          <w:szCs w:val="21"/>
        </w:rPr>
      </w:pPr>
      <w:r>
        <w:rPr>
          <w:rFonts w:hint="eastAsia" w:ascii="宋体" w:hAnsi="宋体" w:cs="宋体"/>
          <w:szCs w:val="21"/>
        </w:rPr>
        <w:t>7.3 开工</w:t>
      </w:r>
    </w:p>
    <w:p w14:paraId="74ACEAB0">
      <w:pPr>
        <w:spacing w:line="400" w:lineRule="exact"/>
        <w:ind w:firstLine="420" w:firstLineChars="200"/>
        <w:rPr>
          <w:rFonts w:hint="eastAsia" w:ascii="宋体" w:hAnsi="宋体" w:cs="宋体"/>
          <w:szCs w:val="21"/>
        </w:rPr>
      </w:pPr>
      <w:r>
        <w:rPr>
          <w:rFonts w:hint="eastAsia" w:ascii="宋体" w:hAnsi="宋体" w:cs="宋体"/>
          <w:szCs w:val="21"/>
        </w:rPr>
        <w:t>7.3.1 开工准备</w:t>
      </w:r>
    </w:p>
    <w:p w14:paraId="28B469DC">
      <w:pPr>
        <w:spacing w:line="400" w:lineRule="exact"/>
        <w:ind w:firstLine="420" w:firstLineChars="200"/>
        <w:rPr>
          <w:rFonts w:hint="eastAsia" w:ascii="宋体" w:hAnsi="宋体" w:cs="宋体"/>
          <w:szCs w:val="21"/>
          <w:u w:val="single"/>
        </w:rPr>
      </w:pPr>
      <w:r>
        <w:rPr>
          <w:rFonts w:hint="eastAsia" w:ascii="宋体" w:hAnsi="宋体" w:cs="宋体"/>
          <w:szCs w:val="21"/>
        </w:rPr>
        <w:t>关于承包人提交</w:t>
      </w:r>
      <w:r>
        <w:rPr>
          <w:rFonts w:hint="eastAsia" w:ascii="宋体" w:hAnsi="宋体" w:cs="宋体"/>
          <w:kern w:val="0"/>
          <w:szCs w:val="21"/>
        </w:rPr>
        <w:t>工程开工报审表的期限：</w:t>
      </w:r>
      <w:r>
        <w:rPr>
          <w:rFonts w:hint="eastAsia" w:ascii="宋体" w:hAnsi="宋体" w:cs="宋体"/>
          <w:szCs w:val="21"/>
          <w:u w:val="single"/>
        </w:rPr>
        <w:t xml:space="preserve">  开工前            </w:t>
      </w:r>
      <w:r>
        <w:rPr>
          <w:rFonts w:hint="eastAsia" w:ascii="宋体" w:hAnsi="宋体" w:cs="宋体"/>
          <w:szCs w:val="21"/>
        </w:rPr>
        <w:t>。</w:t>
      </w:r>
    </w:p>
    <w:p w14:paraId="2C4DE395">
      <w:pPr>
        <w:spacing w:line="400" w:lineRule="exact"/>
        <w:ind w:firstLine="420" w:firstLineChars="200"/>
        <w:rPr>
          <w:rFonts w:hint="eastAsia" w:ascii="宋体" w:hAnsi="宋体" w:cs="宋体"/>
          <w:szCs w:val="21"/>
          <w:u w:val="single"/>
        </w:rPr>
      </w:pPr>
      <w:r>
        <w:rPr>
          <w:rFonts w:hint="eastAsia" w:ascii="宋体" w:hAnsi="宋体" w:cs="宋体"/>
          <w:szCs w:val="21"/>
        </w:rPr>
        <w:t>关于发包人应完成的其他开工准备工作及期限：</w:t>
      </w:r>
      <w:r>
        <w:rPr>
          <w:rFonts w:hint="eastAsia" w:ascii="宋体" w:hAnsi="宋体" w:cs="宋体"/>
          <w:szCs w:val="21"/>
          <w:u w:val="single"/>
        </w:rPr>
        <w:t xml:space="preserve">  开工前      </w:t>
      </w:r>
      <w:r>
        <w:rPr>
          <w:rFonts w:hint="eastAsia" w:ascii="宋体" w:hAnsi="宋体" w:cs="宋体"/>
          <w:szCs w:val="21"/>
        </w:rPr>
        <w:t>。</w:t>
      </w:r>
    </w:p>
    <w:p w14:paraId="4320899F">
      <w:pPr>
        <w:spacing w:line="400" w:lineRule="exact"/>
        <w:ind w:firstLine="420" w:firstLineChars="200"/>
        <w:rPr>
          <w:rFonts w:hint="eastAsia" w:ascii="宋体" w:hAnsi="宋体" w:cs="宋体"/>
          <w:szCs w:val="21"/>
          <w:u w:val="single"/>
        </w:rPr>
      </w:pPr>
      <w:r>
        <w:rPr>
          <w:rFonts w:hint="eastAsia" w:ascii="宋体" w:hAnsi="宋体" w:cs="宋体"/>
          <w:szCs w:val="21"/>
        </w:rPr>
        <w:t>关于承包人应完成的其他开工准备工作及期限：</w:t>
      </w:r>
      <w:r>
        <w:rPr>
          <w:rFonts w:hint="eastAsia" w:ascii="宋体" w:hAnsi="宋体" w:cs="宋体"/>
          <w:szCs w:val="21"/>
          <w:u w:val="single"/>
        </w:rPr>
        <w:t xml:space="preserve"> 开工前       </w:t>
      </w:r>
      <w:r>
        <w:rPr>
          <w:rFonts w:hint="eastAsia" w:ascii="宋体" w:hAnsi="宋体" w:cs="宋体"/>
          <w:szCs w:val="21"/>
        </w:rPr>
        <w:t>。</w:t>
      </w:r>
    </w:p>
    <w:bookmarkEnd w:id="125"/>
    <w:bookmarkEnd w:id="126"/>
    <w:bookmarkEnd w:id="127"/>
    <w:bookmarkEnd w:id="128"/>
    <w:bookmarkEnd w:id="129"/>
    <w:bookmarkEnd w:id="130"/>
    <w:bookmarkEnd w:id="131"/>
    <w:p w14:paraId="524C5EF8">
      <w:pPr>
        <w:spacing w:line="400" w:lineRule="exact"/>
        <w:ind w:firstLine="420" w:firstLineChars="200"/>
        <w:rPr>
          <w:rFonts w:hint="eastAsia" w:ascii="宋体" w:hAnsi="宋体" w:cs="宋体"/>
          <w:szCs w:val="21"/>
        </w:rPr>
      </w:pPr>
      <w:r>
        <w:rPr>
          <w:rFonts w:hint="eastAsia" w:ascii="宋体" w:hAnsi="宋体" w:cs="宋体"/>
          <w:szCs w:val="21"/>
        </w:rPr>
        <w:t>7.4 测量放线</w:t>
      </w:r>
    </w:p>
    <w:p w14:paraId="56E43180">
      <w:pPr>
        <w:spacing w:line="400" w:lineRule="exact"/>
        <w:ind w:firstLine="420" w:firstLineChars="200"/>
        <w:rPr>
          <w:rFonts w:hint="eastAsia" w:ascii="宋体" w:hAnsi="宋体" w:cs="宋体"/>
          <w:szCs w:val="21"/>
          <w:u w:val="single"/>
        </w:rPr>
      </w:pPr>
      <w:r>
        <w:rPr>
          <w:rFonts w:hint="eastAsia" w:ascii="宋体" w:hAnsi="宋体" w:cs="宋体"/>
          <w:szCs w:val="21"/>
        </w:rPr>
        <w:t>7.4.1发包人通过监理人向承包人提供测量基准点、基准线和水准点及其书面资料的期限：</w:t>
      </w:r>
      <w:r>
        <w:rPr>
          <w:rFonts w:hint="eastAsia" w:ascii="宋体" w:hAnsi="宋体" w:cs="宋体"/>
          <w:szCs w:val="21"/>
          <w:u w:val="single"/>
        </w:rPr>
        <w:t xml:space="preserve"> 开工前7日 </w:t>
      </w:r>
      <w:r>
        <w:rPr>
          <w:rFonts w:hint="eastAsia" w:ascii="宋体" w:hAnsi="宋体" w:cs="宋体"/>
          <w:szCs w:val="21"/>
        </w:rPr>
        <w:t>。</w:t>
      </w:r>
    </w:p>
    <w:p w14:paraId="0B4BDA70">
      <w:pPr>
        <w:spacing w:line="400" w:lineRule="exact"/>
        <w:ind w:firstLine="420" w:firstLineChars="200"/>
        <w:rPr>
          <w:rFonts w:hint="eastAsia" w:ascii="宋体" w:hAnsi="宋体" w:cs="宋体"/>
          <w:szCs w:val="21"/>
        </w:rPr>
      </w:pPr>
      <w:r>
        <w:rPr>
          <w:rFonts w:hint="eastAsia" w:ascii="宋体" w:hAnsi="宋体" w:cs="宋体"/>
          <w:szCs w:val="21"/>
        </w:rPr>
        <w:t>7</w:t>
      </w:r>
      <w:bookmarkStart w:id="132" w:name="_Toc297123516"/>
      <w:bookmarkStart w:id="133" w:name="_Toc300934968"/>
      <w:bookmarkStart w:id="134" w:name="_Toc312677484"/>
      <w:bookmarkStart w:id="135" w:name="_Toc303539125"/>
      <w:bookmarkStart w:id="136" w:name="_Toc297216175"/>
      <w:bookmarkStart w:id="137" w:name="_Toc304295546"/>
      <w:bookmarkStart w:id="138" w:name="_Toc312678010"/>
      <w:r>
        <w:rPr>
          <w:rFonts w:hint="eastAsia" w:ascii="宋体" w:hAnsi="宋体" w:cs="宋体"/>
          <w:szCs w:val="21"/>
        </w:rPr>
        <w:t>.5 工期延误</w:t>
      </w:r>
    </w:p>
    <w:bookmarkEnd w:id="132"/>
    <w:bookmarkEnd w:id="133"/>
    <w:bookmarkEnd w:id="134"/>
    <w:bookmarkEnd w:id="135"/>
    <w:bookmarkEnd w:id="136"/>
    <w:bookmarkEnd w:id="137"/>
    <w:bookmarkEnd w:id="138"/>
    <w:p w14:paraId="7807B37B">
      <w:pPr>
        <w:spacing w:line="400" w:lineRule="exact"/>
        <w:ind w:firstLine="420" w:firstLineChars="200"/>
        <w:rPr>
          <w:rFonts w:hint="eastAsia" w:ascii="宋体" w:hAnsi="宋体" w:cs="宋体"/>
          <w:szCs w:val="21"/>
        </w:rPr>
      </w:pPr>
      <w:r>
        <w:rPr>
          <w:rFonts w:hint="eastAsia" w:ascii="宋体" w:hAnsi="宋体" w:cs="宋体"/>
          <w:szCs w:val="21"/>
        </w:rPr>
        <w:t>7.5.1 因发包人原因导致工期延误</w:t>
      </w:r>
    </w:p>
    <w:p w14:paraId="5A7D69BF">
      <w:pPr>
        <w:spacing w:line="400" w:lineRule="exact"/>
        <w:ind w:firstLine="420" w:firstLineChars="200"/>
        <w:rPr>
          <w:rFonts w:hint="eastAsia" w:ascii="宋体" w:hAnsi="宋体" w:cs="宋体"/>
          <w:szCs w:val="21"/>
          <w:u w:val="single"/>
        </w:rPr>
      </w:pPr>
      <w:r>
        <w:rPr>
          <w:rFonts w:hint="eastAsia" w:ascii="宋体" w:hAnsi="宋体" w:cs="宋体"/>
          <w:szCs w:val="21"/>
        </w:rPr>
        <w:t>（1）因发包人原因导致工期延误的其他情形：</w:t>
      </w:r>
      <w:r>
        <w:rPr>
          <w:rFonts w:hint="eastAsia" w:ascii="宋体" w:hAnsi="宋体" w:cs="宋体"/>
          <w:szCs w:val="21"/>
          <w:u w:val="single"/>
        </w:rPr>
        <w:t xml:space="preserve">合同工期予以顺延。 </w:t>
      </w:r>
    </w:p>
    <w:p w14:paraId="184EAC2A">
      <w:pPr>
        <w:spacing w:line="400" w:lineRule="exact"/>
        <w:ind w:firstLine="420" w:firstLineChars="200"/>
        <w:rPr>
          <w:rFonts w:hint="eastAsia" w:ascii="宋体" w:hAnsi="宋体" w:cs="宋体"/>
          <w:szCs w:val="21"/>
        </w:rPr>
      </w:pPr>
      <w:r>
        <w:rPr>
          <w:rFonts w:hint="eastAsia" w:ascii="宋体" w:hAnsi="宋体" w:cs="宋体"/>
          <w:szCs w:val="21"/>
        </w:rPr>
        <w:t>7</w:t>
      </w:r>
      <w:bookmarkStart w:id="139" w:name="_Toc318581169"/>
      <w:bookmarkStart w:id="140" w:name="_Toc297216177"/>
      <w:bookmarkStart w:id="141" w:name="_Toc300934970"/>
      <w:bookmarkStart w:id="142" w:name="_Toc303539127"/>
      <w:bookmarkStart w:id="143" w:name="_Toc312678012"/>
      <w:bookmarkStart w:id="144" w:name="_Toc304295548"/>
      <w:bookmarkStart w:id="145" w:name="_Toc297123518"/>
      <w:bookmarkStart w:id="146" w:name="_Toc312677486"/>
      <w:r>
        <w:rPr>
          <w:rFonts w:hint="eastAsia" w:ascii="宋体" w:hAnsi="宋体" w:cs="宋体"/>
          <w:szCs w:val="21"/>
        </w:rPr>
        <w:t>.5.2 因承包人原因导致工期延误</w:t>
      </w:r>
    </w:p>
    <w:bookmarkEnd w:id="139"/>
    <w:bookmarkEnd w:id="140"/>
    <w:bookmarkEnd w:id="141"/>
    <w:bookmarkEnd w:id="142"/>
    <w:bookmarkEnd w:id="143"/>
    <w:bookmarkEnd w:id="144"/>
    <w:bookmarkEnd w:id="145"/>
    <w:bookmarkEnd w:id="146"/>
    <w:p w14:paraId="1D2F90B1">
      <w:pPr>
        <w:spacing w:line="400" w:lineRule="exact"/>
        <w:ind w:firstLine="420" w:firstLineChars="200"/>
        <w:rPr>
          <w:rFonts w:hint="eastAsia" w:ascii="宋体" w:hAnsi="宋体" w:cs="宋体"/>
          <w:szCs w:val="21"/>
        </w:rPr>
      </w:pPr>
      <w:r>
        <w:rPr>
          <w:rFonts w:hint="eastAsia" w:ascii="宋体" w:hAnsi="宋体" w:cs="宋体"/>
          <w:szCs w:val="21"/>
        </w:rPr>
        <w:t>因承包人原因，延误工期7天内（含）的，按500/天*（延误天数）计算违约金；因承包人原因，延误工期大于7天（不含），将扣除承包人工程全部工期履约保证金，同时发包人有权单方面终止合同、清退出场、按已完合格工程量的80%与承包人结算，并追究其他相关责任。因发包人或不可抗力造成的工期延误，工期予以顺延。</w:t>
      </w:r>
    </w:p>
    <w:p w14:paraId="44CE8A14">
      <w:pPr>
        <w:spacing w:line="400" w:lineRule="exact"/>
        <w:ind w:firstLine="420" w:firstLineChars="200"/>
        <w:rPr>
          <w:rFonts w:hint="eastAsia" w:ascii="宋体" w:hAnsi="宋体" w:cs="宋体"/>
          <w:szCs w:val="21"/>
        </w:rPr>
      </w:pPr>
      <w:r>
        <w:rPr>
          <w:rFonts w:hint="eastAsia" w:ascii="宋体" w:hAnsi="宋体" w:cs="宋体"/>
          <w:szCs w:val="21"/>
        </w:rPr>
        <w:t>7</w:t>
      </w:r>
      <w:bookmarkStart w:id="147" w:name="_Toc297216178"/>
      <w:bookmarkStart w:id="148" w:name="_Toc303539128"/>
      <w:bookmarkStart w:id="149" w:name="_Toc297123519"/>
      <w:bookmarkStart w:id="150" w:name="_Toc312678015"/>
      <w:bookmarkStart w:id="151" w:name="_Toc300934971"/>
      <w:bookmarkStart w:id="152" w:name="_Toc304295549"/>
      <w:r>
        <w:rPr>
          <w:rFonts w:hint="eastAsia" w:ascii="宋体" w:hAnsi="宋体" w:cs="宋体"/>
          <w:szCs w:val="21"/>
        </w:rPr>
        <w:t>.6 不</w:t>
      </w:r>
      <w:bookmarkEnd w:id="147"/>
      <w:bookmarkEnd w:id="148"/>
      <w:bookmarkEnd w:id="149"/>
      <w:bookmarkEnd w:id="150"/>
      <w:bookmarkEnd w:id="151"/>
      <w:bookmarkEnd w:id="152"/>
      <w:r>
        <w:rPr>
          <w:rFonts w:hint="eastAsia" w:ascii="宋体" w:hAnsi="宋体" w:cs="宋体"/>
          <w:szCs w:val="21"/>
        </w:rPr>
        <w:t>利物质条件</w:t>
      </w:r>
    </w:p>
    <w:p w14:paraId="4293E873">
      <w:pPr>
        <w:spacing w:line="400" w:lineRule="exact"/>
        <w:ind w:firstLine="420" w:firstLineChars="200"/>
        <w:rPr>
          <w:rFonts w:hint="eastAsia" w:ascii="宋体" w:hAnsi="宋体" w:cs="宋体"/>
          <w:szCs w:val="21"/>
          <w:u w:val="single"/>
        </w:rPr>
      </w:pPr>
      <w:bookmarkStart w:id="153" w:name="_Toc297216179"/>
      <w:bookmarkStart w:id="154" w:name="_Toc312678016"/>
      <w:bookmarkStart w:id="155" w:name="_Toc297123520"/>
      <w:bookmarkStart w:id="156" w:name="_Toc304295550"/>
      <w:bookmarkStart w:id="157" w:name="_Toc303539129"/>
      <w:bookmarkStart w:id="158" w:name="_Toc318581172"/>
      <w:bookmarkStart w:id="159" w:name="_Toc300934972"/>
      <w:r>
        <w:rPr>
          <w:rFonts w:hint="eastAsia" w:ascii="宋体" w:hAnsi="宋体" w:cs="宋体"/>
          <w:szCs w:val="21"/>
        </w:rPr>
        <w:t>不利物质条件的其他情形和有关约定：</w:t>
      </w:r>
      <w:r>
        <w:rPr>
          <w:rFonts w:hint="eastAsia" w:ascii="宋体" w:hAnsi="宋体" w:cs="宋体"/>
          <w:szCs w:val="21"/>
          <w:u w:val="single"/>
        </w:rPr>
        <w:t xml:space="preserve">   /                 </w:t>
      </w:r>
      <w:r>
        <w:rPr>
          <w:rFonts w:hint="eastAsia" w:ascii="宋体" w:hAnsi="宋体" w:cs="宋体"/>
          <w:szCs w:val="21"/>
        </w:rPr>
        <w:t>。</w:t>
      </w:r>
    </w:p>
    <w:bookmarkEnd w:id="153"/>
    <w:bookmarkEnd w:id="154"/>
    <w:bookmarkEnd w:id="155"/>
    <w:bookmarkEnd w:id="156"/>
    <w:bookmarkEnd w:id="157"/>
    <w:bookmarkEnd w:id="158"/>
    <w:bookmarkEnd w:id="159"/>
    <w:p w14:paraId="3F494CAF">
      <w:pPr>
        <w:spacing w:line="400" w:lineRule="exact"/>
        <w:ind w:firstLine="420" w:firstLineChars="200"/>
        <w:rPr>
          <w:rFonts w:hint="eastAsia" w:ascii="宋体" w:hAnsi="宋体" w:cs="宋体"/>
          <w:szCs w:val="21"/>
        </w:rPr>
      </w:pPr>
      <w:r>
        <w:rPr>
          <w:rFonts w:hint="eastAsia" w:ascii="宋体" w:hAnsi="宋体" w:cs="宋体"/>
          <w:szCs w:val="21"/>
        </w:rPr>
        <w:t>7</w:t>
      </w:r>
      <w:bookmarkStart w:id="160" w:name="_Toc297216180"/>
      <w:bookmarkStart w:id="161" w:name="_Toc312678017"/>
      <w:bookmarkStart w:id="162" w:name="_Toc304295551"/>
      <w:bookmarkStart w:id="163" w:name="_Toc303539130"/>
      <w:bookmarkStart w:id="164" w:name="_Toc297123521"/>
      <w:bookmarkStart w:id="165" w:name="_Toc300934973"/>
      <w:r>
        <w:rPr>
          <w:rFonts w:hint="eastAsia" w:ascii="宋体" w:hAnsi="宋体" w:cs="宋体"/>
          <w:szCs w:val="21"/>
        </w:rPr>
        <w:t>.7异常恶劣的气候条件</w:t>
      </w:r>
    </w:p>
    <w:bookmarkEnd w:id="160"/>
    <w:bookmarkEnd w:id="161"/>
    <w:bookmarkEnd w:id="162"/>
    <w:bookmarkEnd w:id="163"/>
    <w:bookmarkEnd w:id="164"/>
    <w:bookmarkEnd w:id="165"/>
    <w:p w14:paraId="7A0FA54B">
      <w:pPr>
        <w:spacing w:line="400" w:lineRule="exact"/>
        <w:ind w:firstLine="420" w:firstLineChars="200"/>
        <w:rPr>
          <w:rFonts w:hint="eastAsia" w:ascii="宋体" w:hAnsi="宋体" w:cs="宋体"/>
          <w:szCs w:val="21"/>
        </w:rPr>
      </w:pPr>
      <w:r>
        <w:rPr>
          <w:rFonts w:hint="eastAsia" w:ascii="宋体" w:hAnsi="宋体" w:cs="宋体"/>
          <w:szCs w:val="21"/>
        </w:rPr>
        <w:t>发包人和承包人同意以下情形视为异常恶劣的气候条件：</w:t>
      </w:r>
    </w:p>
    <w:p w14:paraId="454538A3">
      <w:pPr>
        <w:spacing w:line="400" w:lineRule="exact"/>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u w:val="single"/>
        </w:rPr>
        <w:t xml:space="preserve">               /                            </w:t>
      </w:r>
      <w:r>
        <w:rPr>
          <w:rFonts w:hint="eastAsia" w:ascii="宋体" w:hAnsi="宋体" w:cs="宋体"/>
          <w:szCs w:val="21"/>
        </w:rPr>
        <w:t>；</w:t>
      </w:r>
    </w:p>
    <w:p w14:paraId="0B9AB1F0">
      <w:pPr>
        <w:spacing w:line="400" w:lineRule="exact"/>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u w:val="single"/>
        </w:rPr>
        <w:t xml:space="preserve">               /                            </w:t>
      </w:r>
      <w:r>
        <w:rPr>
          <w:rFonts w:hint="eastAsia" w:ascii="宋体" w:hAnsi="宋体" w:cs="宋体"/>
          <w:szCs w:val="21"/>
        </w:rPr>
        <w:t>；</w:t>
      </w:r>
    </w:p>
    <w:p w14:paraId="48A90D2B">
      <w:pPr>
        <w:spacing w:line="400" w:lineRule="exact"/>
        <w:ind w:firstLine="420" w:firstLineChars="200"/>
        <w:rPr>
          <w:rFonts w:hint="eastAsia" w:ascii="宋体" w:hAnsi="宋体" w:cs="宋体"/>
          <w:szCs w:val="21"/>
        </w:rPr>
      </w:pPr>
      <w:r>
        <w:rPr>
          <w:rFonts w:hint="eastAsia" w:ascii="宋体" w:hAnsi="宋体" w:cs="宋体"/>
          <w:szCs w:val="21"/>
        </w:rPr>
        <w:t>（3）</w:t>
      </w:r>
      <w:r>
        <w:rPr>
          <w:rFonts w:hint="eastAsia" w:ascii="宋体" w:hAnsi="宋体" w:cs="宋体"/>
          <w:szCs w:val="21"/>
          <w:u w:val="single"/>
        </w:rPr>
        <w:t xml:space="preserve">               /                            </w:t>
      </w:r>
      <w:r>
        <w:rPr>
          <w:rFonts w:hint="eastAsia" w:ascii="宋体" w:hAnsi="宋体" w:cs="宋体"/>
          <w:szCs w:val="21"/>
        </w:rPr>
        <w:t>。</w:t>
      </w:r>
    </w:p>
    <w:p w14:paraId="186B0151">
      <w:pPr>
        <w:spacing w:line="400" w:lineRule="exact"/>
        <w:ind w:firstLine="420" w:firstLineChars="200"/>
        <w:rPr>
          <w:rFonts w:hint="eastAsia" w:ascii="宋体" w:hAnsi="宋体" w:cs="宋体"/>
          <w:szCs w:val="21"/>
        </w:rPr>
      </w:pPr>
      <w:r>
        <w:rPr>
          <w:rFonts w:hint="eastAsia" w:ascii="宋体" w:hAnsi="宋体" w:cs="宋体"/>
          <w:szCs w:val="21"/>
        </w:rPr>
        <w:t>7.9 提前竣工的奖励</w:t>
      </w:r>
    </w:p>
    <w:p w14:paraId="5C1E39F8">
      <w:pPr>
        <w:spacing w:line="400" w:lineRule="exact"/>
        <w:ind w:firstLine="420" w:firstLineChars="200"/>
        <w:rPr>
          <w:rFonts w:hint="eastAsia" w:ascii="宋体" w:hAnsi="宋体" w:cs="宋体"/>
          <w:szCs w:val="21"/>
          <w:u w:val="single"/>
        </w:rPr>
      </w:pPr>
      <w:r>
        <w:rPr>
          <w:rFonts w:hint="eastAsia" w:ascii="宋体" w:hAnsi="宋体" w:cs="宋体"/>
          <w:szCs w:val="21"/>
        </w:rPr>
        <w:t>7.9.1提前竣工的奖励：</w:t>
      </w:r>
      <w:bookmarkStart w:id="166" w:name="_Toc318581171"/>
      <w:bookmarkStart w:id="167" w:name="_Toc312678014"/>
      <w:r>
        <w:rPr>
          <w:rFonts w:hint="eastAsia" w:ascii="宋体" w:hAnsi="宋体" w:cs="宋体"/>
          <w:szCs w:val="21"/>
          <w:u w:val="single"/>
        </w:rPr>
        <w:t xml:space="preserve">   /   </w:t>
      </w:r>
      <w:r>
        <w:rPr>
          <w:rFonts w:hint="eastAsia" w:ascii="宋体" w:hAnsi="宋体" w:cs="宋体"/>
          <w:szCs w:val="21"/>
        </w:rPr>
        <w:t>。</w:t>
      </w:r>
    </w:p>
    <w:bookmarkEnd w:id="166"/>
    <w:bookmarkEnd w:id="167"/>
    <w:p w14:paraId="0EA2CC1E">
      <w:pPr>
        <w:pStyle w:val="8"/>
        <w:spacing w:before="0" w:after="0" w:line="400" w:lineRule="exact"/>
        <w:ind w:firstLine="422"/>
        <w:rPr>
          <w:rFonts w:hint="eastAsia" w:ascii="宋体" w:hAnsi="宋体" w:eastAsia="宋体" w:cs="宋体"/>
          <w:sz w:val="21"/>
          <w:szCs w:val="21"/>
        </w:rPr>
      </w:pPr>
      <w:bookmarkStart w:id="168" w:name="_Toc351203640"/>
      <w:r>
        <w:rPr>
          <w:rFonts w:hint="eastAsia" w:ascii="宋体" w:hAnsi="宋体" w:eastAsia="宋体" w:cs="宋体"/>
          <w:sz w:val="21"/>
          <w:szCs w:val="21"/>
        </w:rPr>
        <w:t>8. 材料与设备</w:t>
      </w:r>
      <w:bookmarkEnd w:id="168"/>
    </w:p>
    <w:bookmarkEnd w:id="106"/>
    <w:bookmarkEnd w:id="107"/>
    <w:bookmarkEnd w:id="108"/>
    <w:bookmarkEnd w:id="109"/>
    <w:bookmarkEnd w:id="110"/>
    <w:bookmarkEnd w:id="111"/>
    <w:bookmarkEnd w:id="112"/>
    <w:bookmarkEnd w:id="113"/>
    <w:bookmarkEnd w:id="114"/>
    <w:bookmarkEnd w:id="115"/>
    <w:p w14:paraId="167D5964">
      <w:pPr>
        <w:spacing w:line="400" w:lineRule="exact"/>
        <w:ind w:firstLine="420" w:firstLineChars="200"/>
        <w:rPr>
          <w:rFonts w:hint="eastAsia" w:ascii="宋体" w:hAnsi="宋体" w:cs="宋体"/>
          <w:szCs w:val="21"/>
        </w:rPr>
      </w:pPr>
      <w:r>
        <w:rPr>
          <w:rFonts w:hint="eastAsia" w:ascii="宋体" w:hAnsi="宋体" w:cs="宋体"/>
          <w:szCs w:val="21"/>
        </w:rPr>
        <w:t>8</w:t>
      </w:r>
      <w:bookmarkStart w:id="169" w:name="_Toc300934979"/>
      <w:bookmarkStart w:id="170" w:name="_Toc297123527"/>
      <w:bookmarkStart w:id="171" w:name="_Toc296346668"/>
      <w:bookmarkStart w:id="172" w:name="_Toc280868654"/>
      <w:bookmarkStart w:id="173" w:name="_Toc297120467"/>
      <w:bookmarkStart w:id="174" w:name="_Toc304295556"/>
      <w:bookmarkStart w:id="175" w:name="_Toc312678019"/>
      <w:bookmarkStart w:id="176" w:name="_Toc297216186"/>
      <w:bookmarkStart w:id="177" w:name="_Toc296891207"/>
      <w:bookmarkStart w:id="178" w:name="_Toc292559372"/>
      <w:bookmarkStart w:id="179" w:name="_Toc296347166"/>
      <w:bookmarkStart w:id="180" w:name="_Toc303539136"/>
      <w:bookmarkStart w:id="181" w:name="_Toc312677493"/>
      <w:bookmarkStart w:id="182" w:name="_Toc292559877"/>
      <w:bookmarkStart w:id="183" w:name="_Toc296944506"/>
      <w:bookmarkStart w:id="184" w:name="_Toc296503167"/>
      <w:bookmarkStart w:id="185" w:name="_Toc296890995"/>
      <w:bookmarkStart w:id="186" w:name="_Toc297048353"/>
      <w:bookmarkStart w:id="187" w:name="_Toc267251424"/>
      <w:bookmarkStart w:id="188" w:name="_Toc280868655"/>
      <w:bookmarkStart w:id="189" w:name="_Toc280868656"/>
      <w:r>
        <w:rPr>
          <w:rFonts w:hint="eastAsia" w:ascii="宋体" w:hAnsi="宋体" w:cs="宋体"/>
          <w:szCs w:val="21"/>
        </w:rPr>
        <w:t>.4材料与工程设备的保管与使用</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61DB1789">
      <w:pPr>
        <w:spacing w:line="400" w:lineRule="exact"/>
        <w:ind w:firstLine="420" w:firstLineChars="200"/>
        <w:rPr>
          <w:rFonts w:hint="eastAsia" w:ascii="宋体" w:hAnsi="宋体" w:cs="宋体"/>
          <w:szCs w:val="21"/>
          <w:u w:val="single"/>
        </w:rPr>
      </w:pPr>
      <w:r>
        <w:rPr>
          <w:rFonts w:hint="eastAsia" w:ascii="宋体" w:hAnsi="宋体" w:cs="宋体"/>
          <w:szCs w:val="21"/>
        </w:rPr>
        <w:t>8</w:t>
      </w:r>
      <w:bookmarkStart w:id="190" w:name="_Toc292559373"/>
      <w:bookmarkStart w:id="191" w:name="_Toc292559878"/>
      <w:bookmarkStart w:id="192" w:name="_Toc296346669"/>
      <w:bookmarkStart w:id="193" w:name="_Toc312678020"/>
      <w:bookmarkStart w:id="194" w:name="_Toc296890996"/>
      <w:bookmarkStart w:id="195" w:name="_Toc296503168"/>
      <w:bookmarkStart w:id="196" w:name="_Toc297123528"/>
      <w:bookmarkStart w:id="197" w:name="_Toc296347167"/>
      <w:bookmarkStart w:id="198" w:name="_Toc300934980"/>
      <w:bookmarkStart w:id="199" w:name="_Toc303539137"/>
      <w:bookmarkStart w:id="200" w:name="_Toc304295557"/>
      <w:bookmarkStart w:id="201" w:name="_Toc312677494"/>
      <w:bookmarkStart w:id="202" w:name="_Toc296891208"/>
      <w:bookmarkStart w:id="203" w:name="_Toc297216187"/>
      <w:bookmarkStart w:id="204" w:name="_Toc318581173"/>
      <w:bookmarkStart w:id="205" w:name="_Toc296944507"/>
      <w:bookmarkStart w:id="206" w:name="_Toc297120468"/>
      <w:bookmarkStart w:id="207" w:name="_Toc297048354"/>
      <w:r>
        <w:rPr>
          <w:rFonts w:hint="eastAsia" w:ascii="宋体" w:hAnsi="宋体" w:cs="宋体"/>
          <w:szCs w:val="21"/>
        </w:rPr>
        <w:t>.4.1发包人供应的材料设备的保管费用的承担：</w:t>
      </w:r>
      <w:r>
        <w:rPr>
          <w:rFonts w:hint="eastAsia" w:ascii="宋体" w:hAnsi="宋体" w:cs="宋体"/>
          <w:szCs w:val="21"/>
          <w:u w:val="single"/>
        </w:rPr>
        <w:t xml:space="preserve">    /      </w:t>
      </w:r>
      <w:r>
        <w:rPr>
          <w:rFonts w:hint="eastAsia" w:ascii="宋体" w:hAnsi="宋体" w:cs="宋体"/>
          <w:szCs w:val="21"/>
        </w:rPr>
        <w:t>。</w:t>
      </w:r>
    </w:p>
    <w:bookmarkEnd w:id="190"/>
    <w:bookmarkEnd w:id="191"/>
    <w:p w14:paraId="2D22C42E">
      <w:pPr>
        <w:spacing w:line="400" w:lineRule="exact"/>
        <w:ind w:firstLine="420" w:firstLineChars="200"/>
        <w:rPr>
          <w:rFonts w:hint="eastAsia" w:ascii="宋体" w:hAnsi="宋体" w:cs="宋体"/>
          <w:szCs w:val="21"/>
        </w:rPr>
      </w:pPr>
      <w:r>
        <w:rPr>
          <w:rFonts w:hint="eastAsia" w:ascii="宋体" w:hAnsi="宋体" w:cs="宋体"/>
          <w:szCs w:val="21"/>
        </w:rPr>
        <w:t>8.6 样品</w:t>
      </w:r>
    </w:p>
    <w:p w14:paraId="29CCD149">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8.6.1 样品的报送与封存</w:t>
      </w:r>
    </w:p>
    <w:p w14:paraId="31859651">
      <w:pPr>
        <w:autoSpaceDE w:val="0"/>
        <w:autoSpaceDN w:val="0"/>
        <w:adjustRightInd w:val="0"/>
        <w:spacing w:line="400" w:lineRule="exact"/>
        <w:ind w:firstLine="420" w:firstLineChars="200"/>
        <w:jc w:val="left"/>
        <w:rPr>
          <w:rFonts w:hint="eastAsia" w:ascii="宋体" w:hAnsi="宋体" w:cs="宋体"/>
          <w:szCs w:val="21"/>
          <w:u w:val="single"/>
        </w:rPr>
      </w:pPr>
      <w:r>
        <w:rPr>
          <w:rFonts w:hint="eastAsia" w:ascii="宋体" w:hAnsi="宋体" w:cs="宋体"/>
          <w:kern w:val="0"/>
          <w:szCs w:val="21"/>
        </w:rPr>
        <w:t>需要承包人报送样品的材料或工程设备，样品的种类、名称、规格、数量要求：</w:t>
      </w:r>
      <w:r>
        <w:rPr>
          <w:rFonts w:hint="eastAsia" w:ascii="宋体" w:hAnsi="宋体" w:cs="宋体"/>
          <w:szCs w:val="21"/>
          <w:u w:val="single"/>
        </w:rPr>
        <w:t>工程所需材料应当在进场前报由发包人、监理单位进行审查，审查通过的，方可进场使用；审查不通过的，发包人有权要求承包人重新报送，直至通过发包人、监理单位的审查后，方可进场； 因承包人自行采购的材料质量引起的工程质量问题由承包人承担所造成的一切损失。推荐品牌的设备及材料承包人选定的品牌须经发包人和监理单位认可</w:t>
      </w:r>
      <w:r>
        <w:rPr>
          <w:rFonts w:hint="eastAsia" w:ascii="宋体" w:hAnsi="宋体" w:cs="宋体"/>
          <w:szCs w:val="21"/>
        </w:rPr>
        <w:t>。</w:t>
      </w:r>
    </w:p>
    <w:p w14:paraId="6CE46F20">
      <w:pPr>
        <w:spacing w:line="400" w:lineRule="exact"/>
        <w:ind w:firstLine="420" w:firstLineChars="200"/>
        <w:rPr>
          <w:rFonts w:hint="eastAsia" w:ascii="宋体" w:hAnsi="宋体" w:cs="宋体"/>
          <w:szCs w:val="21"/>
        </w:rPr>
      </w:pPr>
      <w:r>
        <w:rPr>
          <w:rFonts w:hint="eastAsia" w:ascii="宋体" w:hAnsi="宋体" w:cs="宋体"/>
          <w:szCs w:val="21"/>
        </w:rPr>
        <w:t>8.8 施工设备和临时设施</w:t>
      </w:r>
    </w:p>
    <w:p w14:paraId="12880654">
      <w:pPr>
        <w:autoSpaceDE w:val="0"/>
        <w:autoSpaceDN w:val="0"/>
        <w:spacing w:line="400" w:lineRule="exact"/>
        <w:ind w:firstLine="420" w:firstLineChars="200"/>
        <w:rPr>
          <w:rFonts w:hint="eastAsia" w:ascii="宋体" w:hAnsi="宋体" w:cs="宋体"/>
          <w:szCs w:val="21"/>
        </w:rPr>
      </w:pPr>
      <w:r>
        <w:rPr>
          <w:rFonts w:hint="eastAsia" w:ascii="宋体" w:hAnsi="宋体" w:cs="宋体"/>
          <w:szCs w:val="21"/>
        </w:rPr>
        <w:t>8.8.1 承包人提供的施工设备和临时设施</w:t>
      </w:r>
    </w:p>
    <w:p w14:paraId="076786FB">
      <w:pPr>
        <w:autoSpaceDE w:val="0"/>
        <w:autoSpaceDN w:val="0"/>
        <w:spacing w:line="400" w:lineRule="exact"/>
        <w:ind w:firstLine="420" w:firstLineChars="200"/>
        <w:rPr>
          <w:rFonts w:hint="eastAsia" w:ascii="宋体" w:hAnsi="宋体" w:cs="宋体"/>
          <w:szCs w:val="21"/>
          <w:u w:val="single"/>
        </w:rPr>
      </w:pPr>
      <w:r>
        <w:rPr>
          <w:rFonts w:hint="eastAsia" w:ascii="宋体" w:hAnsi="宋体" w:cs="宋体"/>
          <w:szCs w:val="21"/>
        </w:rPr>
        <w:t>关于修建临时设施费用承担的约定：</w:t>
      </w:r>
      <w:r>
        <w:rPr>
          <w:rFonts w:hint="eastAsia" w:ascii="宋体" w:hAnsi="宋体" w:cs="宋体"/>
          <w:szCs w:val="21"/>
          <w:u w:val="single"/>
        </w:rPr>
        <w:t xml:space="preserve"> 承包人承担          </w:t>
      </w:r>
      <w:r>
        <w:rPr>
          <w:rFonts w:hint="eastAsia" w:ascii="宋体" w:hAnsi="宋体" w:cs="宋体"/>
          <w:szCs w:val="21"/>
        </w:rPr>
        <w:t>。</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14:paraId="29B20315">
      <w:pPr>
        <w:pStyle w:val="8"/>
        <w:spacing w:before="0" w:after="0" w:line="400" w:lineRule="exact"/>
        <w:ind w:firstLine="422"/>
        <w:rPr>
          <w:rFonts w:hint="eastAsia" w:ascii="宋体" w:hAnsi="宋体" w:eastAsia="宋体" w:cs="宋体"/>
          <w:sz w:val="21"/>
          <w:szCs w:val="21"/>
        </w:rPr>
      </w:pPr>
      <w:bookmarkStart w:id="208" w:name="_Toc351203641"/>
      <w:r>
        <w:rPr>
          <w:rFonts w:hint="eastAsia" w:ascii="宋体" w:hAnsi="宋体" w:eastAsia="宋体" w:cs="宋体"/>
          <w:sz w:val="21"/>
          <w:szCs w:val="21"/>
        </w:rPr>
        <w:t>9</w:t>
      </w:r>
      <w:bookmarkEnd w:id="187"/>
      <w:bookmarkEnd w:id="188"/>
      <w:bookmarkEnd w:id="189"/>
      <w:bookmarkStart w:id="209" w:name="_Toc312678021"/>
      <w:bookmarkStart w:id="210" w:name="_Toc304295559"/>
      <w:bookmarkStart w:id="211" w:name="_Toc297216192"/>
      <w:bookmarkStart w:id="212" w:name="_Toc312677495"/>
      <w:bookmarkStart w:id="213" w:name="_Toc300934982"/>
      <w:bookmarkStart w:id="214" w:name="_Toc297123533"/>
      <w:bookmarkStart w:id="215" w:name="_Toc303539139"/>
      <w:bookmarkStart w:id="216" w:name="_Toc296503173"/>
      <w:bookmarkStart w:id="217" w:name="_Toc296891001"/>
      <w:bookmarkStart w:id="218" w:name="_Toc297120473"/>
      <w:bookmarkStart w:id="219" w:name="_Toc292559378"/>
      <w:bookmarkStart w:id="220" w:name="_Toc296944512"/>
      <w:bookmarkStart w:id="221" w:name="_Toc267251428"/>
      <w:bookmarkStart w:id="222" w:name="_Toc296346674"/>
      <w:bookmarkStart w:id="223" w:name="_Toc296891213"/>
      <w:bookmarkStart w:id="224" w:name="_Toc267251427"/>
      <w:bookmarkStart w:id="225" w:name="_Toc297048359"/>
      <w:bookmarkStart w:id="226" w:name="_Toc296347172"/>
      <w:bookmarkStart w:id="227" w:name="_Toc292559883"/>
      <w:r>
        <w:rPr>
          <w:rFonts w:hint="eastAsia" w:ascii="宋体" w:hAnsi="宋体" w:eastAsia="宋体" w:cs="宋体"/>
          <w:sz w:val="21"/>
          <w:szCs w:val="21"/>
        </w:rPr>
        <w:t>. 试验与检验</w:t>
      </w:r>
      <w:bookmarkEnd w:id="208"/>
    </w:p>
    <w:bookmarkEnd w:id="209"/>
    <w:bookmarkEnd w:id="210"/>
    <w:bookmarkEnd w:id="211"/>
    <w:bookmarkEnd w:id="212"/>
    <w:bookmarkEnd w:id="213"/>
    <w:bookmarkEnd w:id="214"/>
    <w:bookmarkEnd w:id="215"/>
    <w:p w14:paraId="2D2D0370">
      <w:pPr>
        <w:spacing w:line="400" w:lineRule="exact"/>
        <w:ind w:firstLine="420" w:firstLineChars="200"/>
        <w:rPr>
          <w:rFonts w:hint="eastAsia" w:ascii="宋体" w:hAnsi="宋体" w:cs="宋体"/>
          <w:szCs w:val="21"/>
        </w:rPr>
      </w:pPr>
      <w:r>
        <w:rPr>
          <w:rFonts w:hint="eastAsia" w:ascii="宋体" w:hAnsi="宋体" w:cs="宋体"/>
          <w:szCs w:val="21"/>
        </w:rPr>
        <w:t>9</w:t>
      </w:r>
      <w:bookmarkStart w:id="228" w:name="_Toc312678022"/>
      <w:bookmarkStart w:id="229" w:name="_Toc304295560"/>
      <w:bookmarkStart w:id="230" w:name="_Toc303539140"/>
      <w:bookmarkStart w:id="231" w:name="_Toc297123534"/>
      <w:bookmarkStart w:id="232" w:name="_Toc297216193"/>
      <w:bookmarkStart w:id="233" w:name="_Toc312677496"/>
      <w:bookmarkStart w:id="234" w:name="_Toc300934983"/>
      <w:r>
        <w:rPr>
          <w:rFonts w:hint="eastAsia" w:ascii="宋体" w:hAnsi="宋体" w:cs="宋体"/>
          <w:szCs w:val="21"/>
        </w:rPr>
        <w:t>.1试验设备与试验人员</w:t>
      </w:r>
    </w:p>
    <w:bookmarkEnd w:id="228"/>
    <w:bookmarkEnd w:id="229"/>
    <w:bookmarkEnd w:id="230"/>
    <w:bookmarkEnd w:id="231"/>
    <w:bookmarkEnd w:id="232"/>
    <w:bookmarkEnd w:id="233"/>
    <w:bookmarkEnd w:id="234"/>
    <w:p w14:paraId="32E9AC1E">
      <w:pPr>
        <w:spacing w:line="400" w:lineRule="exact"/>
        <w:ind w:firstLine="420" w:firstLineChars="200"/>
        <w:rPr>
          <w:rFonts w:hint="eastAsia" w:ascii="宋体" w:hAnsi="宋体" w:cs="宋体"/>
          <w:szCs w:val="21"/>
        </w:rPr>
      </w:pPr>
      <w:r>
        <w:rPr>
          <w:rFonts w:hint="eastAsia" w:ascii="宋体" w:hAnsi="宋体" w:cs="宋体"/>
          <w:szCs w:val="21"/>
        </w:rPr>
        <w:t>9</w:t>
      </w:r>
      <w:bookmarkStart w:id="235" w:name="_Toc312678023"/>
      <w:bookmarkStart w:id="236" w:name="_Toc297216194"/>
      <w:bookmarkStart w:id="237" w:name="_Toc300934984"/>
      <w:bookmarkStart w:id="238" w:name="_Toc304295561"/>
      <w:bookmarkStart w:id="239" w:name="_Toc312677497"/>
      <w:bookmarkStart w:id="240" w:name="_Toc303539141"/>
      <w:bookmarkStart w:id="241" w:name="_Toc297123535"/>
      <w:bookmarkStart w:id="242" w:name="_Toc318581174"/>
      <w:r>
        <w:rPr>
          <w:rFonts w:hint="eastAsia" w:ascii="宋体" w:hAnsi="宋体" w:cs="宋体"/>
          <w:szCs w:val="21"/>
        </w:rPr>
        <w:t>.1.2 试验设备</w:t>
      </w:r>
    </w:p>
    <w:p w14:paraId="497CB8DD">
      <w:pPr>
        <w:spacing w:line="400" w:lineRule="exact"/>
        <w:ind w:firstLine="420" w:firstLineChars="200"/>
        <w:rPr>
          <w:rFonts w:hint="eastAsia" w:ascii="宋体" w:hAnsi="宋体" w:cs="宋体"/>
          <w:szCs w:val="21"/>
          <w:u w:val="single"/>
        </w:rPr>
      </w:pPr>
      <w:r>
        <w:rPr>
          <w:rFonts w:hint="eastAsia" w:ascii="宋体" w:hAnsi="宋体" w:cs="宋体"/>
          <w:szCs w:val="21"/>
        </w:rPr>
        <w:t>施工现场需要配置的试验场所：</w:t>
      </w:r>
      <w:bookmarkEnd w:id="235"/>
      <w:bookmarkEnd w:id="236"/>
      <w:bookmarkEnd w:id="237"/>
      <w:bookmarkEnd w:id="238"/>
      <w:bookmarkEnd w:id="239"/>
      <w:bookmarkEnd w:id="240"/>
      <w:bookmarkEnd w:id="241"/>
      <w:bookmarkStart w:id="243" w:name="_Toc304295562"/>
      <w:bookmarkStart w:id="244" w:name="_Toc303539142"/>
      <w:bookmarkStart w:id="245" w:name="_Toc297123536"/>
      <w:bookmarkStart w:id="246" w:name="_Toc297216195"/>
      <w:bookmarkStart w:id="247" w:name="_Toc312677498"/>
      <w:bookmarkStart w:id="248" w:name="_Toc300934985"/>
      <w:bookmarkStart w:id="249" w:name="_Toc312678024"/>
      <w:r>
        <w:rPr>
          <w:rFonts w:hint="eastAsia" w:ascii="宋体" w:hAnsi="宋体" w:cs="宋体"/>
          <w:szCs w:val="21"/>
          <w:u w:val="single"/>
        </w:rPr>
        <w:t xml:space="preserve">     满足要求            </w:t>
      </w:r>
      <w:r>
        <w:rPr>
          <w:rFonts w:hint="eastAsia" w:ascii="宋体" w:hAnsi="宋体" w:cs="宋体"/>
          <w:szCs w:val="21"/>
        </w:rPr>
        <w:t>。</w:t>
      </w:r>
    </w:p>
    <w:p w14:paraId="50CCD871">
      <w:pPr>
        <w:spacing w:line="400" w:lineRule="exact"/>
        <w:ind w:firstLine="420" w:firstLineChars="200"/>
        <w:rPr>
          <w:rFonts w:hint="eastAsia" w:ascii="宋体" w:hAnsi="宋体" w:cs="宋体"/>
          <w:szCs w:val="21"/>
          <w:u w:val="single"/>
        </w:rPr>
      </w:pPr>
      <w:r>
        <w:rPr>
          <w:rFonts w:hint="eastAsia" w:ascii="宋体" w:hAnsi="宋体" w:cs="宋体"/>
          <w:szCs w:val="21"/>
        </w:rPr>
        <w:t>施工现场需要配备的试验设备：</w:t>
      </w:r>
      <w:r>
        <w:rPr>
          <w:rFonts w:hint="eastAsia" w:ascii="宋体" w:hAnsi="宋体" w:cs="宋体"/>
          <w:szCs w:val="21"/>
          <w:u w:val="single"/>
        </w:rPr>
        <w:t xml:space="preserve">      同上               </w:t>
      </w:r>
      <w:r>
        <w:rPr>
          <w:rFonts w:hint="eastAsia" w:ascii="宋体" w:hAnsi="宋体" w:cs="宋体"/>
          <w:szCs w:val="21"/>
        </w:rPr>
        <w:t>。</w:t>
      </w:r>
    </w:p>
    <w:p w14:paraId="5D983EF1">
      <w:pPr>
        <w:spacing w:line="400" w:lineRule="exact"/>
        <w:ind w:firstLine="420" w:firstLineChars="200"/>
        <w:rPr>
          <w:rFonts w:hint="eastAsia" w:ascii="宋体" w:hAnsi="宋体" w:cs="宋体"/>
          <w:szCs w:val="21"/>
          <w:u w:val="single"/>
        </w:rPr>
      </w:pPr>
      <w:r>
        <w:rPr>
          <w:rFonts w:hint="eastAsia" w:ascii="宋体" w:hAnsi="宋体" w:cs="宋体"/>
          <w:szCs w:val="21"/>
        </w:rPr>
        <w:t>施工现场需要具备的其他试验条件：</w:t>
      </w:r>
      <w:r>
        <w:rPr>
          <w:rFonts w:hint="eastAsia" w:ascii="宋体" w:hAnsi="宋体" w:cs="宋体"/>
          <w:szCs w:val="21"/>
          <w:u w:val="single"/>
        </w:rPr>
        <w:t xml:space="preserve">  同上               </w:t>
      </w:r>
      <w:r>
        <w:rPr>
          <w:rFonts w:hint="eastAsia" w:ascii="宋体" w:hAnsi="宋体" w:cs="宋体"/>
          <w:szCs w:val="21"/>
        </w:rPr>
        <w:t>。</w:t>
      </w:r>
    </w:p>
    <w:p w14:paraId="34B37FDD">
      <w:pPr>
        <w:spacing w:line="400" w:lineRule="exact"/>
        <w:ind w:firstLine="420" w:firstLineChars="200"/>
        <w:rPr>
          <w:rFonts w:hint="eastAsia" w:ascii="宋体" w:hAnsi="宋体" w:cs="宋体"/>
          <w:szCs w:val="21"/>
        </w:rPr>
      </w:pPr>
      <w:r>
        <w:rPr>
          <w:rFonts w:hint="eastAsia" w:ascii="宋体" w:hAnsi="宋体" w:cs="宋体"/>
          <w:szCs w:val="21"/>
        </w:rPr>
        <w:t xml:space="preserve">9.4 现场工艺试验 </w:t>
      </w:r>
    </w:p>
    <w:p w14:paraId="653D12BB">
      <w:pPr>
        <w:spacing w:line="400" w:lineRule="exact"/>
        <w:ind w:firstLine="420" w:firstLineChars="200"/>
        <w:rPr>
          <w:rFonts w:hint="eastAsia" w:ascii="宋体" w:hAnsi="宋体" w:cs="宋体"/>
          <w:szCs w:val="21"/>
        </w:rPr>
      </w:pPr>
      <w:r>
        <w:rPr>
          <w:rFonts w:hint="eastAsia" w:ascii="宋体" w:hAnsi="宋体" w:cs="宋体"/>
          <w:szCs w:val="21"/>
        </w:rPr>
        <w:t>现场工艺试验的有关约定：</w:t>
      </w:r>
      <w:r>
        <w:rPr>
          <w:rFonts w:hint="eastAsia" w:ascii="宋体" w:hAnsi="宋体" w:cs="宋体"/>
          <w:szCs w:val="21"/>
          <w:u w:val="single"/>
        </w:rPr>
        <w:t xml:space="preserve">          同上               </w:t>
      </w:r>
      <w:r>
        <w:rPr>
          <w:rFonts w:hint="eastAsia" w:ascii="宋体" w:hAnsi="宋体" w:cs="宋体"/>
          <w:szCs w:val="21"/>
        </w:rPr>
        <w:t>。</w:t>
      </w:r>
    </w:p>
    <w:p w14:paraId="73047AC7">
      <w:pPr>
        <w:pStyle w:val="8"/>
        <w:spacing w:before="0" w:after="0" w:line="400" w:lineRule="exact"/>
        <w:ind w:firstLine="422"/>
        <w:rPr>
          <w:rFonts w:hint="eastAsia" w:ascii="宋体" w:hAnsi="宋体" w:eastAsia="宋体" w:cs="宋体"/>
          <w:sz w:val="21"/>
          <w:szCs w:val="21"/>
        </w:rPr>
      </w:pPr>
      <w:bookmarkStart w:id="250" w:name="_Toc351203642"/>
      <w:r>
        <w:rPr>
          <w:rFonts w:hint="eastAsia" w:ascii="宋体" w:hAnsi="宋体" w:eastAsia="宋体" w:cs="宋体"/>
          <w:sz w:val="21"/>
          <w:szCs w:val="21"/>
        </w:rPr>
        <w:t>1</w:t>
      </w:r>
      <w:bookmarkStart w:id="251" w:name="_Toc300934989"/>
      <w:bookmarkStart w:id="252" w:name="_Toc297123540"/>
      <w:bookmarkStart w:id="253" w:name="_Toc304295566"/>
      <w:bookmarkStart w:id="254" w:name="_Toc297048379"/>
      <w:bookmarkStart w:id="255" w:name="_Toc296503193"/>
      <w:bookmarkStart w:id="256" w:name="_Toc297120493"/>
      <w:bookmarkStart w:id="257" w:name="_Toc297216199"/>
      <w:bookmarkStart w:id="258" w:name="_Toc296347192"/>
      <w:bookmarkStart w:id="259" w:name="_Toc303539146"/>
      <w:bookmarkStart w:id="260" w:name="_Toc296944532"/>
      <w:bookmarkStart w:id="261" w:name="_Toc292559903"/>
      <w:bookmarkStart w:id="262" w:name="_Toc312677499"/>
      <w:bookmarkStart w:id="263" w:name="_Toc296891233"/>
      <w:bookmarkStart w:id="264" w:name="_Toc296891021"/>
      <w:bookmarkStart w:id="265" w:name="_Toc292559398"/>
      <w:bookmarkStart w:id="266" w:name="_Toc312678025"/>
      <w:bookmarkStart w:id="267" w:name="_Toc296346694"/>
      <w:r>
        <w:rPr>
          <w:rFonts w:hint="eastAsia" w:ascii="宋体" w:hAnsi="宋体" w:eastAsia="宋体" w:cs="宋体"/>
          <w:sz w:val="21"/>
          <w:szCs w:val="21"/>
        </w:rPr>
        <w:t>0. 变更</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bookmarkEnd w:id="216"/>
    <w:bookmarkEnd w:id="217"/>
    <w:bookmarkEnd w:id="218"/>
    <w:bookmarkEnd w:id="219"/>
    <w:bookmarkEnd w:id="220"/>
    <w:bookmarkEnd w:id="221"/>
    <w:bookmarkEnd w:id="222"/>
    <w:bookmarkEnd w:id="223"/>
    <w:bookmarkEnd w:id="224"/>
    <w:bookmarkEnd w:id="225"/>
    <w:bookmarkEnd w:id="226"/>
    <w:bookmarkEnd w:id="227"/>
    <w:bookmarkEnd w:id="242"/>
    <w:bookmarkEnd w:id="243"/>
    <w:bookmarkEnd w:id="244"/>
    <w:bookmarkEnd w:id="245"/>
    <w:bookmarkEnd w:id="246"/>
    <w:bookmarkEnd w:id="247"/>
    <w:bookmarkEnd w:id="248"/>
    <w:bookmarkEnd w:id="249"/>
    <w:p w14:paraId="0DE7253F">
      <w:pPr>
        <w:spacing w:line="400" w:lineRule="exact"/>
        <w:ind w:firstLine="420" w:firstLineChars="200"/>
        <w:rPr>
          <w:rFonts w:hint="eastAsia" w:ascii="宋体" w:hAnsi="宋体" w:cs="宋体"/>
          <w:szCs w:val="21"/>
        </w:rPr>
      </w:pPr>
      <w:bookmarkStart w:id="268" w:name="_Toc267251433"/>
      <w:bookmarkStart w:id="269" w:name="_Toc267251441"/>
      <w:bookmarkStart w:id="270" w:name="_Toc267251437"/>
      <w:bookmarkStart w:id="271" w:name="_Toc267251435"/>
      <w:bookmarkStart w:id="272" w:name="_Toc267251439"/>
      <w:bookmarkStart w:id="273" w:name="_Toc267251440"/>
      <w:r>
        <w:rPr>
          <w:rFonts w:hint="eastAsia" w:ascii="宋体" w:hAnsi="宋体" w:cs="宋体"/>
          <w:szCs w:val="21"/>
        </w:rPr>
        <w:t>1</w:t>
      </w:r>
      <w:bookmarkStart w:id="274" w:name="_Toc297120494"/>
      <w:bookmarkStart w:id="275" w:name="_Toc296347193"/>
      <w:bookmarkStart w:id="276" w:name="_Toc296891022"/>
      <w:bookmarkStart w:id="277" w:name="_Toc297216200"/>
      <w:bookmarkStart w:id="278" w:name="_Toc292559904"/>
      <w:bookmarkStart w:id="279" w:name="_Toc300934990"/>
      <w:bookmarkStart w:id="280" w:name="_Toc297048380"/>
      <w:bookmarkStart w:id="281" w:name="_Toc297123541"/>
      <w:bookmarkStart w:id="282" w:name="_Toc292559399"/>
      <w:bookmarkStart w:id="283" w:name="_Toc303539147"/>
      <w:bookmarkStart w:id="284" w:name="_Toc296503194"/>
      <w:bookmarkStart w:id="285" w:name="_Toc304295567"/>
      <w:bookmarkStart w:id="286" w:name="_Toc312678026"/>
      <w:bookmarkStart w:id="287" w:name="_Toc296891234"/>
      <w:bookmarkStart w:id="288" w:name="_Toc312677500"/>
      <w:bookmarkStart w:id="289" w:name="_Toc296944533"/>
      <w:bookmarkStart w:id="290" w:name="_Toc296346695"/>
      <w:r>
        <w:rPr>
          <w:rFonts w:hint="eastAsia" w:ascii="宋体" w:hAnsi="宋体" w:cs="宋体"/>
          <w:szCs w:val="21"/>
        </w:rPr>
        <w:t>0.1变更的范围</w:t>
      </w:r>
    </w:p>
    <w:p w14:paraId="778CAC96">
      <w:pPr>
        <w:spacing w:line="400" w:lineRule="exact"/>
        <w:ind w:firstLine="420" w:firstLineChars="200"/>
        <w:rPr>
          <w:rFonts w:hint="eastAsia" w:ascii="宋体" w:hAnsi="宋体" w:cs="宋体"/>
          <w:szCs w:val="21"/>
        </w:rPr>
      </w:pPr>
      <w:r>
        <w:rPr>
          <w:rFonts w:hint="eastAsia" w:ascii="宋体" w:hAnsi="宋体" w:cs="宋体"/>
          <w:szCs w:val="21"/>
        </w:rPr>
        <w:t>关于变更的范围的约定：</w:t>
      </w:r>
      <w:r>
        <w:rPr>
          <w:rFonts w:hint="eastAsia" w:ascii="宋体" w:hAnsi="宋体" w:cs="宋体"/>
          <w:szCs w:val="21"/>
          <w:u w:val="single"/>
        </w:rPr>
        <w:t>1、本工程在施工过程中，因施工图或发包人原因需要修改变更，承包人不得以任何理由拒绝；2、本工程设计变更、修改均以设计部门签发，并经监理单位、发包人代表签字认可并盖单位公章后方有效；其他变更、经济签证须监理单位、发包人代表签字认可并盖单位公章后方有效</w:t>
      </w:r>
      <w:r>
        <w:rPr>
          <w:rFonts w:hint="eastAsia" w:ascii="宋体" w:hAnsi="宋体" w:cs="宋体"/>
          <w:szCs w:val="21"/>
        </w:rPr>
        <w:t>。</w:t>
      </w:r>
    </w:p>
    <w:p w14:paraId="6AC5FA5D">
      <w:pPr>
        <w:spacing w:line="400" w:lineRule="exact"/>
        <w:ind w:firstLine="420" w:firstLineChars="200"/>
        <w:rPr>
          <w:rFonts w:hint="eastAsia" w:ascii="宋体" w:hAnsi="宋体" w:cs="宋体"/>
          <w:szCs w:val="21"/>
        </w:rPr>
      </w:pPr>
      <w:r>
        <w:rPr>
          <w:rFonts w:hint="eastAsia" w:ascii="宋体" w:hAnsi="宋体" w:cs="宋体"/>
          <w:szCs w:val="21"/>
        </w:rPr>
        <w:t>10.4 变更估价</w:t>
      </w:r>
    </w:p>
    <w:p w14:paraId="4822B600">
      <w:pPr>
        <w:spacing w:line="400" w:lineRule="exact"/>
        <w:ind w:firstLine="420" w:firstLineChars="200"/>
        <w:rPr>
          <w:rFonts w:hint="eastAsia" w:ascii="宋体" w:hAnsi="宋体" w:cs="宋体"/>
          <w:szCs w:val="21"/>
        </w:rPr>
      </w:pPr>
      <w:r>
        <w:rPr>
          <w:rFonts w:hint="eastAsia" w:ascii="宋体" w:hAnsi="宋体" w:cs="宋体"/>
          <w:szCs w:val="21"/>
        </w:rPr>
        <w:t>10.4.1 变更估价原则</w:t>
      </w:r>
    </w:p>
    <w:p w14:paraId="76ACED59">
      <w:pPr>
        <w:spacing w:line="400" w:lineRule="exact"/>
        <w:ind w:firstLine="420" w:firstLineChars="200"/>
        <w:rPr>
          <w:rFonts w:hint="eastAsia" w:ascii="宋体" w:hAnsi="宋体" w:cs="宋体"/>
          <w:szCs w:val="21"/>
        </w:rPr>
      </w:pPr>
      <w:r>
        <w:rPr>
          <w:rFonts w:hint="eastAsia" w:ascii="宋体" w:hAnsi="宋体" w:cs="宋体"/>
          <w:szCs w:val="21"/>
        </w:rPr>
        <w:t xml:space="preserve">关于变更估价的约定: </w:t>
      </w:r>
      <w:r>
        <w:rPr>
          <w:rFonts w:hint="eastAsia" w:ascii="宋体" w:hAnsi="宋体" w:cs="宋体"/>
          <w:szCs w:val="21"/>
          <w:u w:val="single"/>
        </w:rPr>
        <w:t xml:space="preserve"> 执行通用合同条款         </w:t>
      </w:r>
      <w:r>
        <w:rPr>
          <w:rFonts w:hint="eastAsia" w:ascii="宋体" w:hAnsi="宋体" w:cs="宋体"/>
          <w:szCs w:val="21"/>
        </w:rPr>
        <w:t>。</w:t>
      </w:r>
    </w:p>
    <w:p w14:paraId="631A56E2">
      <w:pPr>
        <w:spacing w:line="400" w:lineRule="exact"/>
        <w:ind w:firstLine="420" w:firstLineChars="200"/>
        <w:rPr>
          <w:rFonts w:hint="eastAsia" w:ascii="宋体" w:hAnsi="宋体" w:cs="宋体"/>
          <w:szCs w:val="21"/>
        </w:rPr>
      </w:pPr>
      <w:r>
        <w:rPr>
          <w:rFonts w:hint="eastAsia" w:ascii="宋体" w:hAnsi="宋体" w:cs="宋体"/>
          <w:szCs w:val="21"/>
        </w:rPr>
        <w:t>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Start w:id="291" w:name="_Toc296346698"/>
      <w:bookmarkStart w:id="292" w:name="_Toc303539150"/>
      <w:bookmarkStart w:id="293" w:name="_Toc296503197"/>
      <w:bookmarkStart w:id="294" w:name="_Toc297216203"/>
      <w:bookmarkStart w:id="295" w:name="_Toc297120497"/>
      <w:bookmarkStart w:id="296" w:name="_Toc292559402"/>
      <w:bookmarkStart w:id="297" w:name="_Toc296891237"/>
      <w:bookmarkStart w:id="298" w:name="_Toc296347196"/>
      <w:bookmarkStart w:id="299" w:name="_Toc296944536"/>
      <w:bookmarkStart w:id="300" w:name="_Toc297048383"/>
      <w:bookmarkStart w:id="301" w:name="_Toc297123544"/>
      <w:bookmarkStart w:id="302" w:name="_Toc300934993"/>
      <w:bookmarkStart w:id="303" w:name="_Toc292559907"/>
      <w:bookmarkStart w:id="304" w:name="_Toc296891025"/>
      <w:bookmarkStart w:id="305" w:name="_Toc304295570"/>
      <w:bookmarkStart w:id="306" w:name="_Toc312678029"/>
      <w:bookmarkStart w:id="307" w:name="_Toc312677503"/>
      <w:r>
        <w:rPr>
          <w:rFonts w:hint="eastAsia" w:ascii="宋体" w:hAnsi="宋体" w:cs="宋体"/>
          <w:szCs w:val="21"/>
        </w:rPr>
        <w:t>0.5承</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8" w:name="_Toc296944542"/>
      <w:bookmarkStart w:id="309" w:name="_Toc296891243"/>
      <w:bookmarkStart w:id="310" w:name="_Toc297123545"/>
      <w:bookmarkStart w:id="311" w:name="_Toc297120503"/>
      <w:bookmarkStart w:id="312" w:name="_Toc300934994"/>
      <w:bookmarkStart w:id="313" w:name="_Toc296346704"/>
      <w:bookmarkStart w:id="314" w:name="_Toc292559408"/>
      <w:bookmarkStart w:id="315" w:name="_Toc296503203"/>
      <w:bookmarkStart w:id="316" w:name="_Toc297048389"/>
      <w:bookmarkStart w:id="317" w:name="_Toc296347202"/>
      <w:bookmarkStart w:id="318" w:name="_Toc303539151"/>
      <w:bookmarkStart w:id="319" w:name="_Toc292559913"/>
      <w:bookmarkStart w:id="320" w:name="_Toc297216204"/>
      <w:bookmarkStart w:id="321" w:name="_Toc296891031"/>
      <w:r>
        <w:rPr>
          <w:rFonts w:hint="eastAsia" w:ascii="宋体" w:hAnsi="宋体" w:cs="宋体"/>
          <w:szCs w:val="21"/>
        </w:rPr>
        <w:t>包人的合理化建议</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483F725">
      <w:pPr>
        <w:spacing w:line="400" w:lineRule="exact"/>
        <w:ind w:firstLine="420" w:firstLineChars="200"/>
        <w:rPr>
          <w:rFonts w:hint="eastAsia" w:ascii="宋体" w:hAnsi="宋体" w:cs="宋体"/>
          <w:szCs w:val="21"/>
        </w:rPr>
      </w:pPr>
      <w:r>
        <w:rPr>
          <w:rFonts w:hint="eastAsia" w:ascii="宋体" w:hAnsi="宋体" w:cs="宋体"/>
          <w:szCs w:val="21"/>
        </w:rPr>
        <w:t>监理人审查承包人合理化建议的期限：</w:t>
      </w:r>
      <w:r>
        <w:rPr>
          <w:rFonts w:hint="eastAsia" w:ascii="宋体" w:hAnsi="宋体" w:cs="宋体"/>
          <w:szCs w:val="21"/>
          <w:u w:val="single"/>
        </w:rPr>
        <w:t xml:space="preserve">  收到7日内         </w:t>
      </w:r>
      <w:r>
        <w:rPr>
          <w:rFonts w:hint="eastAsia" w:ascii="宋体" w:hAnsi="宋体" w:cs="宋体"/>
          <w:szCs w:val="21"/>
        </w:rPr>
        <w:t>。</w:t>
      </w:r>
    </w:p>
    <w:p w14:paraId="55ACEE27">
      <w:pPr>
        <w:spacing w:line="400" w:lineRule="exact"/>
        <w:ind w:firstLine="420" w:firstLineChars="200"/>
        <w:rPr>
          <w:rFonts w:hint="eastAsia" w:ascii="宋体" w:hAnsi="宋体" w:cs="宋体"/>
          <w:szCs w:val="21"/>
        </w:rPr>
      </w:pPr>
      <w:r>
        <w:rPr>
          <w:rFonts w:hint="eastAsia" w:ascii="宋体" w:hAnsi="宋体" w:cs="宋体"/>
          <w:szCs w:val="21"/>
        </w:rPr>
        <w:t>发包人审批承包人合理化建议的期限：</w:t>
      </w:r>
      <w:r>
        <w:rPr>
          <w:rFonts w:hint="eastAsia" w:ascii="宋体" w:hAnsi="宋体" w:cs="宋体"/>
          <w:szCs w:val="21"/>
          <w:u w:val="single"/>
        </w:rPr>
        <w:t xml:space="preserve">收到监理报送后七天内 </w:t>
      </w:r>
      <w:r>
        <w:rPr>
          <w:rFonts w:hint="eastAsia" w:ascii="宋体" w:hAnsi="宋体" w:cs="宋体"/>
          <w:szCs w:val="21"/>
        </w:rPr>
        <w:t>。</w:t>
      </w:r>
    </w:p>
    <w:p w14:paraId="66393258">
      <w:pPr>
        <w:spacing w:line="400" w:lineRule="exact"/>
        <w:ind w:firstLine="420" w:firstLineChars="200"/>
        <w:rPr>
          <w:rFonts w:hint="eastAsia" w:ascii="宋体" w:hAnsi="宋体" w:cs="宋体"/>
          <w:szCs w:val="21"/>
        </w:rPr>
      </w:pPr>
      <w:r>
        <w:rPr>
          <w:rFonts w:hint="eastAsia" w:ascii="宋体" w:hAnsi="宋体" w:cs="宋体"/>
          <w:szCs w:val="21"/>
        </w:rPr>
        <w:t>承</w:t>
      </w:r>
      <w:bookmarkStart w:id="322" w:name="_Toc312677504"/>
      <w:bookmarkStart w:id="323" w:name="_Toc297048390"/>
      <w:bookmarkStart w:id="324" w:name="_Toc292559914"/>
      <w:bookmarkStart w:id="325" w:name="_Toc296944543"/>
      <w:bookmarkStart w:id="326" w:name="_Toc297123546"/>
      <w:bookmarkStart w:id="327" w:name="_Toc296347203"/>
      <w:bookmarkStart w:id="328" w:name="_Toc296503204"/>
      <w:bookmarkStart w:id="329" w:name="_Toc292559409"/>
      <w:bookmarkStart w:id="330" w:name="_Toc297120504"/>
      <w:bookmarkStart w:id="331" w:name="_Toc312678030"/>
      <w:bookmarkStart w:id="332" w:name="_Toc296891244"/>
      <w:bookmarkStart w:id="333" w:name="_Toc300934995"/>
      <w:bookmarkStart w:id="334" w:name="_Toc296891032"/>
      <w:bookmarkStart w:id="335" w:name="_Toc304295571"/>
      <w:bookmarkStart w:id="336" w:name="_Toc318581175"/>
      <w:bookmarkStart w:id="337" w:name="_Toc303539152"/>
      <w:bookmarkStart w:id="338" w:name="_Toc297216205"/>
      <w:bookmarkStart w:id="339" w:name="_Toc296346705"/>
      <w:r>
        <w:rPr>
          <w:rFonts w:hint="eastAsia" w:ascii="宋体" w:hAnsi="宋体" w:cs="宋体"/>
          <w:szCs w:val="21"/>
        </w:rPr>
        <w:t>包人提出的合理化建议降低了合同价格或者提高了工程经济效益的奖励的方法和金额为：</w:t>
      </w:r>
      <w:r>
        <w:rPr>
          <w:rFonts w:hint="eastAsia" w:ascii="宋体" w:hAnsi="宋体" w:cs="宋体"/>
          <w:szCs w:val="21"/>
          <w:u w:val="single"/>
        </w:rPr>
        <w:t xml:space="preserve"> 另行协商</w:t>
      </w:r>
      <w:r>
        <w:rPr>
          <w:rFonts w:hint="eastAsia" w:ascii="宋体" w:hAnsi="宋体" w:cs="宋体"/>
          <w:szCs w:val="21"/>
        </w:rPr>
        <w: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B4D548D">
      <w:pPr>
        <w:spacing w:line="400" w:lineRule="exact"/>
        <w:ind w:firstLine="420" w:firstLineChars="200"/>
        <w:rPr>
          <w:rFonts w:hint="eastAsia" w:ascii="宋体" w:hAnsi="宋体" w:cs="宋体"/>
          <w:szCs w:val="21"/>
        </w:rPr>
      </w:pPr>
      <w:r>
        <w:rPr>
          <w:rFonts w:hint="eastAsia" w:ascii="宋体" w:hAnsi="宋体" w:cs="宋体"/>
          <w:szCs w:val="21"/>
        </w:rPr>
        <w:t>1</w:t>
      </w:r>
      <w:bookmarkStart w:id="340" w:name="_Toc296944538"/>
      <w:bookmarkStart w:id="341" w:name="_Toc297120499"/>
      <w:bookmarkStart w:id="342" w:name="_Toc296891239"/>
      <w:bookmarkStart w:id="343" w:name="_Toc296891027"/>
      <w:bookmarkStart w:id="344" w:name="_Toc312677507"/>
      <w:bookmarkStart w:id="345" w:name="_Toc303539154"/>
      <w:bookmarkStart w:id="346" w:name="_Toc304295574"/>
      <w:bookmarkStart w:id="347" w:name="_Toc300934997"/>
      <w:bookmarkStart w:id="348" w:name="_Toc296347198"/>
      <w:bookmarkStart w:id="349" w:name="_Toc292559404"/>
      <w:bookmarkStart w:id="350" w:name="_Toc297216207"/>
      <w:bookmarkStart w:id="351" w:name="_Toc292559909"/>
      <w:bookmarkStart w:id="352" w:name="_Toc297048385"/>
      <w:bookmarkStart w:id="353" w:name="_Toc296503199"/>
      <w:bookmarkStart w:id="354" w:name="_Toc296346700"/>
      <w:bookmarkStart w:id="355" w:name="_Toc312678033"/>
      <w:bookmarkStart w:id="356" w:name="_Toc297123548"/>
      <w:r>
        <w:rPr>
          <w:rFonts w:hint="eastAsia" w:ascii="宋体" w:hAnsi="宋体" w:cs="宋体"/>
          <w:szCs w:val="21"/>
        </w:rPr>
        <w:t>0.7 暂估价</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0B1855C">
      <w:pPr>
        <w:spacing w:line="400" w:lineRule="exact"/>
        <w:ind w:firstLine="420" w:firstLineChars="200"/>
        <w:rPr>
          <w:rFonts w:hint="eastAsia" w:ascii="宋体" w:hAnsi="宋体" w:cs="宋体"/>
          <w:szCs w:val="21"/>
        </w:rPr>
      </w:pPr>
      <w:r>
        <w:rPr>
          <w:rFonts w:hint="eastAsia" w:ascii="宋体" w:hAnsi="宋体" w:cs="宋体"/>
          <w:kern w:val="0"/>
          <w:szCs w:val="21"/>
        </w:rPr>
        <w:t>暂</w:t>
      </w:r>
      <w:bookmarkStart w:id="357" w:name="_Toc312677508"/>
      <w:bookmarkStart w:id="358" w:name="_Toc318581176"/>
      <w:bookmarkStart w:id="359" w:name="_Toc312678034"/>
      <w:r>
        <w:rPr>
          <w:rFonts w:hint="eastAsia" w:ascii="宋体" w:hAnsi="宋体" w:cs="宋体"/>
          <w:kern w:val="0"/>
          <w:szCs w:val="21"/>
        </w:rPr>
        <w:t>估价材料和工程设备的明细：</w:t>
      </w:r>
      <w:r>
        <w:rPr>
          <w:rFonts w:hint="eastAsia" w:ascii="宋体" w:hAnsi="宋体" w:cs="宋体"/>
          <w:kern w:val="0"/>
          <w:szCs w:val="21"/>
          <w:u w:val="single"/>
        </w:rPr>
        <w:t xml:space="preserve">   /   </w:t>
      </w:r>
      <w:r>
        <w:rPr>
          <w:rFonts w:hint="eastAsia" w:ascii="宋体" w:hAnsi="宋体" w:cs="宋体"/>
          <w:kern w:val="0"/>
          <w:szCs w:val="21"/>
        </w:rPr>
        <w:t>。</w:t>
      </w:r>
    </w:p>
    <w:bookmarkEnd w:id="357"/>
    <w:bookmarkEnd w:id="358"/>
    <w:bookmarkEnd w:id="359"/>
    <w:p w14:paraId="5555CF9F">
      <w:pPr>
        <w:spacing w:line="400" w:lineRule="exact"/>
        <w:ind w:firstLine="420" w:firstLineChars="200"/>
        <w:rPr>
          <w:rFonts w:hint="eastAsia" w:ascii="宋体" w:hAnsi="宋体" w:cs="宋体"/>
          <w:szCs w:val="21"/>
        </w:rPr>
      </w:pPr>
      <w:r>
        <w:rPr>
          <w:rFonts w:hint="eastAsia" w:ascii="宋体" w:hAnsi="宋体" w:cs="宋体"/>
          <w:szCs w:val="21"/>
        </w:rPr>
        <w:t>1</w:t>
      </w:r>
      <w:bookmarkStart w:id="360" w:name="_Toc312678035"/>
      <w:bookmarkStart w:id="361" w:name="_Toc318581177"/>
      <w:bookmarkStart w:id="362" w:name="_Toc312677509"/>
      <w:r>
        <w:rPr>
          <w:rFonts w:hint="eastAsia" w:ascii="宋体" w:hAnsi="宋体" w:cs="宋体"/>
          <w:szCs w:val="21"/>
        </w:rPr>
        <w:t>0.7.1 依法必须招标的暂估价项目</w:t>
      </w:r>
    </w:p>
    <w:bookmarkEnd w:id="360"/>
    <w:bookmarkEnd w:id="361"/>
    <w:bookmarkEnd w:id="362"/>
    <w:p w14:paraId="580ADF40">
      <w:pPr>
        <w:spacing w:line="400" w:lineRule="exact"/>
        <w:ind w:firstLine="420" w:firstLineChars="200"/>
        <w:rPr>
          <w:rFonts w:hint="eastAsia" w:ascii="宋体" w:hAnsi="宋体" w:cs="宋体"/>
          <w:szCs w:val="21"/>
        </w:rPr>
      </w:pPr>
      <w:r>
        <w:rPr>
          <w:rFonts w:hint="eastAsia" w:ascii="宋体" w:hAnsi="宋体" w:cs="宋体"/>
          <w:szCs w:val="21"/>
        </w:rPr>
        <w:t>对于依法必须招标的暂估价项目的确认和批准采取第</w:t>
      </w:r>
      <w:r>
        <w:rPr>
          <w:rFonts w:hint="eastAsia" w:ascii="宋体" w:hAnsi="宋体" w:cs="宋体"/>
          <w:szCs w:val="21"/>
          <w:u w:val="single"/>
        </w:rPr>
        <w:t xml:space="preserve">   /   </w:t>
      </w:r>
      <w:r>
        <w:rPr>
          <w:rFonts w:hint="eastAsia" w:ascii="宋体" w:hAnsi="宋体" w:cs="宋体"/>
          <w:szCs w:val="21"/>
        </w:rPr>
        <w:t>种方式确定。</w:t>
      </w:r>
    </w:p>
    <w:p w14:paraId="342387F2">
      <w:pPr>
        <w:spacing w:line="400" w:lineRule="exact"/>
        <w:ind w:firstLine="420" w:firstLineChars="200"/>
        <w:rPr>
          <w:rFonts w:hint="eastAsia" w:ascii="宋体" w:hAnsi="宋体" w:cs="宋体"/>
          <w:szCs w:val="21"/>
        </w:rPr>
      </w:pPr>
      <w:r>
        <w:rPr>
          <w:rFonts w:hint="eastAsia" w:ascii="宋体" w:hAnsi="宋体" w:cs="宋体"/>
          <w:szCs w:val="21"/>
        </w:rPr>
        <w:t>10.7.2 不属于依法必须招标的暂估价项目</w:t>
      </w:r>
    </w:p>
    <w:p w14:paraId="522325C1">
      <w:pPr>
        <w:spacing w:line="400" w:lineRule="exact"/>
        <w:ind w:firstLine="420" w:firstLineChars="200"/>
        <w:rPr>
          <w:rFonts w:hint="eastAsia" w:ascii="宋体" w:hAnsi="宋体" w:cs="宋体"/>
          <w:szCs w:val="21"/>
        </w:rPr>
      </w:pPr>
      <w:r>
        <w:rPr>
          <w:rFonts w:hint="eastAsia" w:ascii="宋体" w:hAnsi="宋体" w:cs="宋体"/>
          <w:szCs w:val="21"/>
        </w:rPr>
        <w:t>对于不属于依法必须招标的暂估价项目的确认和批准采取第</w:t>
      </w:r>
      <w:r>
        <w:rPr>
          <w:rFonts w:hint="eastAsia" w:ascii="宋体" w:hAnsi="宋体" w:cs="宋体"/>
          <w:szCs w:val="21"/>
          <w:u w:val="single"/>
        </w:rPr>
        <w:t xml:space="preserve">   /   </w:t>
      </w:r>
      <w:r>
        <w:rPr>
          <w:rFonts w:hint="eastAsia" w:ascii="宋体" w:hAnsi="宋体" w:cs="宋体"/>
          <w:szCs w:val="21"/>
        </w:rPr>
        <w:t>种方式确定。</w:t>
      </w:r>
    </w:p>
    <w:p w14:paraId="296C4AF6">
      <w:pPr>
        <w:spacing w:line="400" w:lineRule="exact"/>
        <w:ind w:firstLine="420" w:firstLineChars="200"/>
        <w:rPr>
          <w:rFonts w:hint="eastAsia" w:ascii="宋体" w:hAnsi="宋体" w:cs="宋体"/>
          <w:kern w:val="0"/>
          <w:szCs w:val="21"/>
        </w:rPr>
      </w:pPr>
      <w:r>
        <w:rPr>
          <w:rFonts w:hint="eastAsia" w:ascii="宋体" w:hAnsi="宋体" w:cs="宋体"/>
          <w:szCs w:val="21"/>
        </w:rPr>
        <w:t>第3种方式：</w:t>
      </w:r>
      <w:r>
        <w:rPr>
          <w:rFonts w:hint="eastAsia" w:ascii="宋体" w:hAnsi="宋体" w:cs="宋体"/>
          <w:kern w:val="0"/>
          <w:szCs w:val="21"/>
        </w:rPr>
        <w:t>承包人直接实施的暂估价项目</w:t>
      </w:r>
    </w:p>
    <w:p w14:paraId="3A847DC8">
      <w:pPr>
        <w:spacing w:line="400" w:lineRule="exact"/>
        <w:ind w:firstLine="420" w:firstLineChars="200"/>
        <w:rPr>
          <w:rFonts w:hint="eastAsia" w:ascii="宋体" w:hAnsi="宋体" w:cs="宋体"/>
          <w:szCs w:val="21"/>
        </w:rPr>
      </w:pPr>
      <w:r>
        <w:rPr>
          <w:rFonts w:hint="eastAsia" w:ascii="宋体" w:hAnsi="宋体" w:cs="宋体"/>
          <w:szCs w:val="21"/>
        </w:rPr>
        <w:t>承包人直接实施的暂估价项目的约定：</w:t>
      </w:r>
      <w:r>
        <w:rPr>
          <w:rFonts w:hint="eastAsia" w:ascii="宋体" w:hAnsi="宋体" w:cs="宋体"/>
          <w:szCs w:val="21"/>
          <w:u w:val="single"/>
        </w:rPr>
        <w:t xml:space="preserve">           /          </w:t>
      </w:r>
      <w:r>
        <w:rPr>
          <w:rFonts w:hint="eastAsia" w:ascii="宋体" w:hAnsi="宋体" w:cs="宋体"/>
          <w:szCs w:val="21"/>
        </w:rPr>
        <w:t>。</w:t>
      </w:r>
    </w:p>
    <w:p w14:paraId="07DA4743">
      <w:pPr>
        <w:spacing w:line="400" w:lineRule="exact"/>
        <w:ind w:firstLine="420" w:firstLineChars="200"/>
        <w:rPr>
          <w:rFonts w:hint="eastAsia" w:ascii="宋体" w:hAnsi="宋体" w:cs="宋体"/>
          <w:szCs w:val="21"/>
        </w:rPr>
      </w:pPr>
      <w:r>
        <w:rPr>
          <w:rFonts w:hint="eastAsia" w:ascii="宋体" w:hAnsi="宋体" w:cs="宋体"/>
          <w:szCs w:val="21"/>
        </w:rPr>
        <w:t>10.8 暂列金额</w:t>
      </w:r>
    </w:p>
    <w:p w14:paraId="5BEC9481">
      <w:pPr>
        <w:autoSpaceDE w:val="0"/>
        <w:autoSpaceDN w:val="0"/>
        <w:spacing w:line="400" w:lineRule="exact"/>
        <w:ind w:firstLine="420" w:firstLineChars="200"/>
        <w:rPr>
          <w:rFonts w:hint="eastAsia" w:ascii="宋体" w:hAnsi="宋体" w:cs="宋体"/>
          <w:szCs w:val="21"/>
          <w:u w:val="single"/>
        </w:rPr>
      </w:pPr>
      <w:r>
        <w:rPr>
          <w:rFonts w:hint="eastAsia" w:ascii="宋体" w:hAnsi="宋体" w:cs="宋体"/>
          <w:kern w:val="0"/>
          <w:szCs w:val="21"/>
        </w:rPr>
        <w:t>合同当事人关于暂列金额使用的约定：</w:t>
      </w:r>
      <w:bookmarkStart w:id="363" w:name="_Toc351203643"/>
      <w:r>
        <w:rPr>
          <w:rFonts w:hint="eastAsia" w:ascii="宋体" w:hAnsi="宋体" w:cs="宋体"/>
          <w:szCs w:val="21"/>
          <w:u w:val="single"/>
        </w:rPr>
        <w:t>由发包人决定是否动用及使用方式</w:t>
      </w:r>
      <w:r>
        <w:rPr>
          <w:rFonts w:hint="eastAsia" w:ascii="宋体" w:hAnsi="宋体" w:cs="宋体"/>
          <w:szCs w:val="21"/>
        </w:rPr>
        <w:t>。</w:t>
      </w:r>
    </w:p>
    <w:bookmarkEnd w:id="268"/>
    <w:bookmarkEnd w:id="269"/>
    <w:bookmarkEnd w:id="270"/>
    <w:bookmarkEnd w:id="271"/>
    <w:bookmarkEnd w:id="272"/>
    <w:bookmarkEnd w:id="273"/>
    <w:bookmarkEnd w:id="363"/>
    <w:p w14:paraId="1E09F76D">
      <w:pPr>
        <w:pStyle w:val="8"/>
        <w:spacing w:before="0" w:after="0" w:line="400" w:lineRule="exact"/>
        <w:ind w:firstLine="422"/>
        <w:rPr>
          <w:rFonts w:hint="eastAsia" w:ascii="宋体" w:hAnsi="宋体" w:eastAsia="宋体" w:cs="宋体"/>
          <w:sz w:val="21"/>
          <w:szCs w:val="21"/>
        </w:rPr>
      </w:pPr>
      <w:bookmarkStart w:id="364" w:name="_Toc296503205"/>
      <w:bookmarkStart w:id="365" w:name="_Toc296346706"/>
      <w:bookmarkStart w:id="366" w:name="_Toc292559915"/>
      <w:bookmarkStart w:id="367" w:name="_Toc296944544"/>
      <w:bookmarkStart w:id="368" w:name="_Toc297048391"/>
      <w:bookmarkStart w:id="369" w:name="_Toc296347204"/>
      <w:bookmarkStart w:id="370" w:name="_Toc296891033"/>
      <w:bookmarkStart w:id="371" w:name="_Toc296891245"/>
      <w:bookmarkStart w:id="372" w:name="_Toc297120505"/>
      <w:bookmarkStart w:id="373" w:name="_Toc292559410"/>
      <w:bookmarkStart w:id="374" w:name="_Toc351203644"/>
      <w:bookmarkStart w:id="375" w:name="_Toc312678040"/>
      <w:bookmarkStart w:id="376" w:name="_Toc297216211"/>
      <w:bookmarkStart w:id="377" w:name="_Toc303539159"/>
      <w:bookmarkStart w:id="378" w:name="_Toc300935002"/>
      <w:bookmarkStart w:id="379" w:name="_Toc297123552"/>
      <w:bookmarkStart w:id="380" w:name="_Toc304295579"/>
      <w:r>
        <w:rPr>
          <w:rFonts w:hint="eastAsia" w:ascii="宋体" w:hAnsi="宋体" w:eastAsia="宋体" w:cs="宋体"/>
          <w:sz w:val="21"/>
          <w:szCs w:val="21"/>
        </w:rPr>
        <w:t>11. 价格调整</w:t>
      </w:r>
    </w:p>
    <w:p w14:paraId="7F65CCE9">
      <w:pPr>
        <w:spacing w:line="440" w:lineRule="exact"/>
        <w:ind w:firstLine="420" w:firstLineChars="200"/>
        <w:textAlignment w:val="auto"/>
        <w:rPr>
          <w:rFonts w:hint="eastAsia" w:ascii="宋体" w:hAnsi="宋体"/>
          <w:szCs w:val="21"/>
        </w:rPr>
      </w:pPr>
      <w:r>
        <w:rPr>
          <w:rFonts w:ascii="宋体" w:hAnsi="宋体"/>
          <w:szCs w:val="21"/>
        </w:rPr>
        <w:t>11.1 市场价格波动引起的调整</w:t>
      </w:r>
    </w:p>
    <w:p w14:paraId="7F730F4F">
      <w:pPr>
        <w:spacing w:line="440" w:lineRule="exact"/>
        <w:ind w:firstLine="420" w:firstLineChars="200"/>
        <w:textAlignment w:val="auto"/>
        <w:rPr>
          <w:rFonts w:hint="eastAsia" w:ascii="宋体" w:hAnsi="宋体"/>
          <w:szCs w:val="21"/>
          <w:u w:val="single"/>
        </w:rPr>
      </w:pPr>
      <w:r>
        <w:rPr>
          <w:rFonts w:ascii="宋体" w:hAnsi="宋体"/>
          <w:kern w:val="0"/>
          <w:szCs w:val="21"/>
        </w:rPr>
        <w:t>市场价格波动是否调整合同价格的约定：</w:t>
      </w:r>
      <w:r>
        <w:rPr>
          <w:rFonts w:ascii="宋体" w:hAnsi="宋体"/>
          <w:szCs w:val="21"/>
          <w:u w:val="single"/>
        </w:rPr>
        <w:t xml:space="preserve"> </w:t>
      </w:r>
      <w:r>
        <w:rPr>
          <w:rFonts w:hint="eastAsia" w:ascii="宋体" w:hAnsi="宋体" w:cs="宋体"/>
          <w:szCs w:val="21"/>
          <w:u w:val="single"/>
        </w:rPr>
        <w:t>不调整</w:t>
      </w:r>
      <w:r>
        <w:rPr>
          <w:rFonts w:hint="eastAsia" w:ascii="宋体" w:hAnsi="宋体"/>
          <w:szCs w:val="21"/>
          <w:u w:val="single"/>
        </w:rPr>
        <w:t>。</w:t>
      </w:r>
    </w:p>
    <w:p w14:paraId="7C1F55E3">
      <w:pPr>
        <w:spacing w:line="440" w:lineRule="exact"/>
        <w:ind w:firstLine="420" w:firstLineChars="200"/>
        <w:textAlignment w:val="auto"/>
        <w:rPr>
          <w:rFonts w:hint="eastAsia" w:ascii="宋体" w:hAnsi="宋体" w:cs="宋体"/>
          <w:szCs w:val="21"/>
        </w:rPr>
      </w:pPr>
      <w:r>
        <w:rPr>
          <w:rFonts w:ascii="宋体" w:hAnsi="宋体"/>
          <w:szCs w:val="21"/>
        </w:rPr>
        <w:t>因市场价格波动调整合同价格，采用以下第</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种方式对合同价格进行调整</w:t>
      </w:r>
      <w:r>
        <w:rPr>
          <w:rFonts w:hint="eastAsia" w:ascii="宋体" w:hAnsi="宋体" w:cs="宋体"/>
          <w:szCs w:val="21"/>
        </w:rPr>
        <w:t>：</w:t>
      </w:r>
    </w:p>
    <w:p w14:paraId="592EDFF9">
      <w:pPr>
        <w:spacing w:line="440" w:lineRule="exact"/>
        <w:ind w:firstLine="420" w:firstLineChars="200"/>
        <w:textAlignment w:val="auto"/>
        <w:rPr>
          <w:rFonts w:hint="eastAsia" w:ascii="宋体" w:hAnsi="宋体" w:cs="宋体"/>
          <w:szCs w:val="21"/>
        </w:rPr>
      </w:pPr>
      <w:r>
        <w:rPr>
          <w:rFonts w:hint="eastAsia" w:ascii="宋体" w:hAnsi="宋体" w:cs="宋体"/>
          <w:szCs w:val="21"/>
        </w:rPr>
        <w:t>第1种方式：采用价格指数进行价格调整。</w:t>
      </w:r>
    </w:p>
    <w:p w14:paraId="76532CB2">
      <w:pPr>
        <w:spacing w:line="440" w:lineRule="exact"/>
        <w:ind w:firstLine="420" w:firstLineChars="200"/>
        <w:textAlignment w:val="auto"/>
        <w:rPr>
          <w:rFonts w:hint="eastAsia" w:ascii="宋体" w:hAnsi="宋体" w:cs="宋体"/>
          <w:szCs w:val="21"/>
          <w:u w:val="single"/>
        </w:rPr>
      </w:pPr>
      <w:r>
        <w:rPr>
          <w:rFonts w:hint="eastAsia" w:ascii="宋体" w:hAnsi="宋体" w:cs="宋体"/>
          <w:szCs w:val="21"/>
        </w:rPr>
        <w:t>关于各可调因子、定值和变值权重，以及基本价格指数及其来源的约定：</w:t>
      </w:r>
      <w:r>
        <w:rPr>
          <w:rFonts w:hint="eastAsia" w:ascii="宋体" w:hAnsi="宋体" w:cs="宋体"/>
          <w:szCs w:val="21"/>
          <w:u w:val="single"/>
        </w:rPr>
        <w:t xml:space="preserve">  /  </w:t>
      </w:r>
      <w:r>
        <w:rPr>
          <w:rFonts w:hint="eastAsia" w:ascii="宋体" w:hAnsi="宋体" w:cs="宋体"/>
          <w:szCs w:val="21"/>
        </w:rPr>
        <w:t xml:space="preserve">；  </w:t>
      </w:r>
    </w:p>
    <w:p w14:paraId="6FE68F50">
      <w:pPr>
        <w:spacing w:line="440" w:lineRule="exact"/>
        <w:ind w:firstLine="420" w:firstLineChars="200"/>
        <w:textAlignment w:val="auto"/>
        <w:rPr>
          <w:rFonts w:hint="eastAsia" w:ascii="宋体" w:hAnsi="宋体" w:cs="宋体"/>
          <w:szCs w:val="21"/>
        </w:rPr>
      </w:pPr>
      <w:r>
        <w:rPr>
          <w:rFonts w:hint="eastAsia" w:ascii="宋体" w:hAnsi="宋体" w:cs="宋体"/>
          <w:szCs w:val="21"/>
        </w:rPr>
        <w:t>第2种方式：采用造价信息进行价格调整。</w:t>
      </w:r>
    </w:p>
    <w:p w14:paraId="7B14EA91">
      <w:pPr>
        <w:numPr>
          <w:ilvl w:val="0"/>
          <w:numId w:val="3"/>
        </w:numPr>
        <w:spacing w:line="440" w:lineRule="exact"/>
        <w:textAlignment w:val="auto"/>
        <w:rPr>
          <w:rFonts w:hint="eastAsia" w:ascii="宋体" w:hAnsi="宋体" w:cs="宋体"/>
          <w:szCs w:val="21"/>
        </w:rPr>
      </w:pPr>
      <w:r>
        <w:rPr>
          <w:rFonts w:hint="eastAsia" w:ascii="宋体" w:hAnsi="宋体" w:cs="宋体"/>
          <w:szCs w:val="21"/>
        </w:rPr>
        <w:t>关于基准价格的约定：</w:t>
      </w:r>
      <w:r>
        <w:rPr>
          <w:rFonts w:hint="eastAsia" w:ascii="宋体" w:hAnsi="宋体" w:cs="宋体"/>
          <w:szCs w:val="21"/>
          <w:u w:val="single"/>
        </w:rPr>
        <w:t xml:space="preserve">    /    </w:t>
      </w:r>
    </w:p>
    <w:p w14:paraId="6C77BC47">
      <w:pPr>
        <w:spacing w:line="440" w:lineRule="exact"/>
        <w:ind w:firstLine="420" w:firstLineChars="200"/>
        <w:textAlignment w:val="auto"/>
        <w:rPr>
          <w:rFonts w:hint="eastAsia" w:ascii="宋体" w:hAnsi="宋体" w:cs="宋体"/>
          <w:szCs w:val="21"/>
        </w:rPr>
      </w:pPr>
      <w:r>
        <w:rPr>
          <w:rFonts w:hint="eastAsia" w:ascii="宋体" w:hAnsi="宋体" w:cs="宋体"/>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cs="宋体"/>
          <w:szCs w:val="21"/>
          <w:u w:val="single"/>
        </w:rPr>
        <w:t xml:space="preserve"> 5  </w:t>
      </w:r>
      <w:r>
        <w:rPr>
          <w:rFonts w:hint="eastAsia" w:ascii="宋体" w:hAnsi="宋体" w:cs="宋体"/>
          <w:szCs w:val="21"/>
        </w:rPr>
        <w:t>%时，或材料单价跌幅以已标价工程量清单或预算书中载明材料单价为基础超过</w:t>
      </w:r>
      <w:r>
        <w:rPr>
          <w:rFonts w:hint="eastAsia" w:ascii="宋体" w:hAnsi="宋体" w:cs="宋体"/>
          <w:szCs w:val="21"/>
          <w:u w:val="single"/>
        </w:rPr>
        <w:t xml:space="preserve"> 5  </w:t>
      </w:r>
      <w:r>
        <w:rPr>
          <w:rFonts w:hint="eastAsia" w:ascii="宋体" w:hAnsi="宋体" w:cs="宋体"/>
          <w:szCs w:val="21"/>
        </w:rPr>
        <w:t>%时，其超过部分据实调整。</w:t>
      </w:r>
    </w:p>
    <w:p w14:paraId="487ED685">
      <w:pPr>
        <w:spacing w:line="440" w:lineRule="exact"/>
        <w:ind w:firstLine="420" w:firstLineChars="200"/>
        <w:textAlignment w:val="auto"/>
        <w:rPr>
          <w:rFonts w:hint="eastAsia" w:ascii="宋体" w:hAnsi="宋体" w:cs="宋体"/>
          <w:szCs w:val="21"/>
        </w:rPr>
      </w:pPr>
      <w:r>
        <w:rPr>
          <w:rFonts w:hint="eastAsia" w:ascii="宋体" w:hAnsi="宋体" w:cs="宋体"/>
          <w:szCs w:val="21"/>
        </w:rPr>
        <w:t>②承包人在已标价工程量清单或预算书中载明的材料单价高于基准价格的：专用合同条款合同履行期间材料单价跌幅以基准价格为基础超过</w:t>
      </w:r>
      <w:r>
        <w:rPr>
          <w:rFonts w:hint="eastAsia" w:ascii="宋体" w:hAnsi="宋体" w:cs="宋体"/>
          <w:szCs w:val="21"/>
          <w:u w:val="single"/>
        </w:rPr>
        <w:t xml:space="preserve"> 5  </w:t>
      </w:r>
      <w:r>
        <w:rPr>
          <w:rFonts w:hint="eastAsia" w:ascii="宋体" w:hAnsi="宋体" w:cs="宋体"/>
          <w:szCs w:val="21"/>
        </w:rPr>
        <w:t>%时，材料单价涨幅以已标价工程量清单或预算书中载明材料单价为基础超过</w:t>
      </w:r>
      <w:r>
        <w:rPr>
          <w:rFonts w:hint="eastAsia" w:ascii="宋体" w:hAnsi="宋体" w:cs="宋体"/>
          <w:szCs w:val="21"/>
          <w:u w:val="single"/>
        </w:rPr>
        <w:t xml:space="preserve"> 5 </w:t>
      </w:r>
      <w:r>
        <w:rPr>
          <w:rFonts w:hint="eastAsia" w:ascii="宋体" w:hAnsi="宋体" w:cs="宋体"/>
          <w:szCs w:val="21"/>
        </w:rPr>
        <w:t>%时，其超过部分据实调整。</w:t>
      </w:r>
    </w:p>
    <w:p w14:paraId="44F8875B">
      <w:pPr>
        <w:spacing w:line="440" w:lineRule="exact"/>
        <w:ind w:firstLine="420" w:firstLineChars="200"/>
        <w:textAlignment w:val="auto"/>
        <w:rPr>
          <w:rFonts w:hint="eastAsia" w:ascii="宋体" w:hAnsi="宋体" w:cs="宋体"/>
          <w:szCs w:val="21"/>
        </w:rPr>
      </w:pPr>
      <w:r>
        <w:rPr>
          <w:rFonts w:hint="eastAsia" w:ascii="宋体" w:hAnsi="宋体" w:cs="宋体"/>
          <w:szCs w:val="21"/>
        </w:rPr>
        <w:t>③承包人在已标价工程量清单或预算书中载明的材料单价等于基准单价的：专用合同条款合同履行期间材料单价涨跌幅以基准单价为基础超过±</w:t>
      </w:r>
      <w:r>
        <w:rPr>
          <w:rFonts w:hint="eastAsia" w:ascii="宋体" w:hAnsi="宋体" w:cs="宋体"/>
          <w:szCs w:val="21"/>
          <w:u w:val="single"/>
        </w:rPr>
        <w:t xml:space="preserve"> 5 </w:t>
      </w:r>
      <w:r>
        <w:rPr>
          <w:rFonts w:hint="eastAsia" w:ascii="宋体" w:hAnsi="宋体" w:cs="宋体"/>
          <w:szCs w:val="21"/>
        </w:rPr>
        <w:t>%时，其超过部分据实调整。</w:t>
      </w:r>
    </w:p>
    <w:p w14:paraId="0D6D7C23">
      <w:pPr>
        <w:tabs>
          <w:tab w:val="left" w:pos="900"/>
        </w:tabs>
        <w:spacing w:line="440" w:lineRule="exact"/>
        <w:ind w:firstLine="420" w:firstLineChars="200"/>
        <w:textAlignment w:val="auto"/>
        <w:rPr>
          <w:rFonts w:hint="eastAsia" w:ascii="宋体" w:hAnsi="宋体"/>
          <w:sz w:val="24"/>
          <w:u w:val="single"/>
        </w:rPr>
      </w:pPr>
      <w:r>
        <w:rPr>
          <w:rFonts w:hint="eastAsia" w:ascii="宋体" w:hAnsi="宋体" w:cs="宋体"/>
          <w:szCs w:val="21"/>
        </w:rPr>
        <w:t>第3种方式：其他价格调整方式：</w:t>
      </w:r>
      <w:r>
        <w:rPr>
          <w:rFonts w:hint="eastAsia" w:ascii="宋体" w:hAnsi="宋体" w:cs="宋体"/>
          <w:szCs w:val="21"/>
          <w:u w:val="single"/>
        </w:rPr>
        <w:t xml:space="preserve">            /      </w:t>
      </w:r>
      <w:r>
        <w:rPr>
          <w:rFonts w:hint="eastAsia" w:ascii="宋体" w:hAnsi="宋体" w:cs="宋体"/>
          <w:szCs w:val="21"/>
        </w:rPr>
        <w:t>。</w:t>
      </w:r>
    </w:p>
    <w:p w14:paraId="3C400888">
      <w:pPr>
        <w:pStyle w:val="8"/>
        <w:spacing w:before="0" w:after="0" w:line="400" w:lineRule="exact"/>
        <w:ind w:firstLine="422"/>
        <w:rPr>
          <w:rFonts w:hint="eastAsia" w:ascii="宋体" w:hAnsi="宋体" w:eastAsia="宋体" w:cs="宋体"/>
          <w:sz w:val="21"/>
          <w:szCs w:val="21"/>
        </w:rPr>
      </w:pPr>
      <w:r>
        <w:rPr>
          <w:rFonts w:hint="eastAsia" w:ascii="宋体" w:hAnsi="宋体" w:eastAsia="宋体" w:cs="宋体"/>
          <w:sz w:val="21"/>
          <w:szCs w:val="21"/>
        </w:rPr>
        <w:t xml:space="preserve">12. </w:t>
      </w:r>
      <w:bookmarkEnd w:id="364"/>
      <w:bookmarkEnd w:id="365"/>
      <w:bookmarkEnd w:id="366"/>
      <w:bookmarkEnd w:id="367"/>
      <w:bookmarkEnd w:id="368"/>
      <w:bookmarkEnd w:id="369"/>
      <w:bookmarkEnd w:id="370"/>
      <w:bookmarkEnd w:id="371"/>
      <w:bookmarkEnd w:id="372"/>
      <w:bookmarkEnd w:id="373"/>
      <w:r>
        <w:rPr>
          <w:rFonts w:hint="eastAsia" w:ascii="宋体" w:hAnsi="宋体" w:eastAsia="宋体" w:cs="宋体"/>
          <w:sz w:val="21"/>
          <w:szCs w:val="21"/>
        </w:rPr>
        <w:t>合同价格、计量与支付</w:t>
      </w:r>
      <w:bookmarkEnd w:id="374"/>
    </w:p>
    <w:p w14:paraId="7F941D9F">
      <w:pPr>
        <w:spacing w:line="400" w:lineRule="exact"/>
        <w:ind w:firstLine="420" w:firstLineChars="200"/>
        <w:rPr>
          <w:rFonts w:hint="eastAsia" w:ascii="宋体" w:hAnsi="宋体" w:cs="宋体"/>
          <w:b/>
          <w:szCs w:val="21"/>
          <w:u w:val="single"/>
        </w:rPr>
      </w:pPr>
      <w:r>
        <w:rPr>
          <w:rFonts w:hint="eastAsia" w:ascii="宋体" w:hAnsi="宋体" w:cs="宋体"/>
          <w:szCs w:val="21"/>
        </w:rPr>
        <w:t>12.1 合同价格形式：</w:t>
      </w:r>
      <w:r>
        <w:rPr>
          <w:rFonts w:hint="eastAsia" w:ascii="宋体" w:hAnsi="宋体" w:cs="宋体"/>
          <w:szCs w:val="21"/>
          <w:u w:val="single"/>
        </w:rPr>
        <w:t>采用第(2)种总价合同</w:t>
      </w:r>
      <w:r>
        <w:rPr>
          <w:rFonts w:hint="eastAsia" w:ascii="宋体" w:hAnsi="宋体" w:cs="宋体"/>
          <w:b/>
          <w:szCs w:val="21"/>
          <w:u w:val="single"/>
        </w:rPr>
        <w:t xml:space="preserve"> </w:t>
      </w:r>
      <w:r>
        <w:rPr>
          <w:rFonts w:hint="eastAsia" w:ascii="宋体" w:hAnsi="宋体" w:cs="宋体"/>
          <w:b/>
          <w:szCs w:val="21"/>
        </w:rPr>
        <w:t>。</w:t>
      </w:r>
    </w:p>
    <w:p w14:paraId="70416341">
      <w:pPr>
        <w:spacing w:line="440" w:lineRule="exact"/>
        <w:ind w:firstLine="420" w:firstLineChars="200"/>
        <w:textAlignment w:val="auto"/>
        <w:rPr>
          <w:rFonts w:hint="eastAsia" w:ascii="宋体" w:hAnsi="宋体" w:cs="宋体"/>
          <w:szCs w:val="21"/>
        </w:rPr>
      </w:pPr>
      <w:r>
        <w:rPr>
          <w:rFonts w:hint="eastAsia" w:ascii="宋体" w:hAnsi="宋体" w:cs="宋体"/>
          <w:szCs w:val="21"/>
        </w:rPr>
        <w:t>(1)单价合同。</w:t>
      </w:r>
    </w:p>
    <w:p w14:paraId="1789B69E">
      <w:pPr>
        <w:spacing w:line="440" w:lineRule="exact"/>
        <w:ind w:firstLine="420" w:firstLineChars="200"/>
        <w:textAlignment w:val="auto"/>
        <w:rPr>
          <w:rFonts w:hint="eastAsia" w:ascii="宋体" w:hAnsi="宋体" w:cs="宋体"/>
          <w:szCs w:val="21"/>
        </w:rPr>
      </w:pPr>
      <w:r>
        <w:rPr>
          <w:rFonts w:hint="eastAsia" w:ascii="宋体" w:hAnsi="宋体" w:cs="宋体"/>
          <w:szCs w:val="21"/>
        </w:rPr>
        <w:t>综合单价包含的风险范围：</w:t>
      </w:r>
      <w:r>
        <w:rPr>
          <w:rFonts w:hint="eastAsia" w:ascii="宋体" w:hAnsi="宋体" w:cs="宋体"/>
          <w:szCs w:val="21"/>
          <w:u w:val="single"/>
        </w:rPr>
        <w:t xml:space="preserve">             /                 </w:t>
      </w:r>
    </w:p>
    <w:p w14:paraId="192F8492">
      <w:pPr>
        <w:spacing w:line="440" w:lineRule="exact"/>
        <w:ind w:firstLine="420" w:firstLineChars="200"/>
        <w:textAlignment w:val="auto"/>
        <w:rPr>
          <w:rFonts w:hint="eastAsia" w:ascii="宋体" w:hAnsi="宋体" w:cs="宋体"/>
          <w:szCs w:val="21"/>
        </w:rPr>
      </w:pPr>
      <w:r>
        <w:rPr>
          <w:rFonts w:hint="eastAsia" w:ascii="宋体" w:hAnsi="宋体" w:cs="宋体"/>
          <w:szCs w:val="21"/>
        </w:rPr>
        <w:t>风险费用的计算方法：</w:t>
      </w:r>
      <w:r>
        <w:rPr>
          <w:rFonts w:hint="eastAsia" w:ascii="宋体" w:hAnsi="宋体" w:cs="宋体"/>
          <w:szCs w:val="21"/>
          <w:u w:val="single"/>
        </w:rPr>
        <w:t xml:space="preserve">                 /                </w:t>
      </w:r>
      <w:r>
        <w:rPr>
          <w:rFonts w:hint="eastAsia" w:ascii="宋体" w:hAnsi="宋体" w:cs="宋体"/>
          <w:szCs w:val="21"/>
        </w:rPr>
        <w:t>。</w:t>
      </w:r>
    </w:p>
    <w:p w14:paraId="4EFD9F38">
      <w:pPr>
        <w:spacing w:line="440" w:lineRule="exact"/>
        <w:ind w:firstLine="420" w:firstLineChars="200"/>
        <w:textAlignment w:val="auto"/>
        <w:rPr>
          <w:rFonts w:hint="eastAsia" w:ascii="宋体" w:hAnsi="宋体" w:cs="宋体"/>
          <w:szCs w:val="21"/>
        </w:rPr>
      </w:pPr>
      <w:r>
        <w:rPr>
          <w:rFonts w:hint="eastAsia" w:ascii="宋体" w:hAnsi="宋体" w:cs="宋体"/>
          <w:szCs w:val="21"/>
        </w:rPr>
        <w:t>风险范围以外合同价格的调整方法：</w:t>
      </w:r>
      <w:r>
        <w:rPr>
          <w:rFonts w:hint="eastAsia" w:ascii="宋体" w:hAnsi="宋体" w:cs="宋体"/>
          <w:szCs w:val="21"/>
          <w:u w:val="single"/>
        </w:rPr>
        <w:t xml:space="preserve">          /           。</w:t>
      </w:r>
    </w:p>
    <w:p w14:paraId="72D1FA70">
      <w:pPr>
        <w:spacing w:line="44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rPr>
        <w:t>(2)总价合同。</w:t>
      </w:r>
      <w:r>
        <w:rPr>
          <w:rFonts w:hint="eastAsia" w:ascii="宋体" w:hAnsi="宋体" w:cs="宋体"/>
          <w:szCs w:val="21"/>
          <w:highlight w:val="none"/>
        </w:rPr>
        <w:cr/>
      </w:r>
      <w:r>
        <w:rPr>
          <w:rFonts w:hint="eastAsia" w:ascii="宋体" w:hAnsi="宋体" w:cs="宋体"/>
          <w:szCs w:val="21"/>
          <w:highlight w:val="none"/>
        </w:rPr>
        <w:t xml:space="preserve">    总价包含的风险范围：</w:t>
      </w:r>
      <w:r>
        <w:rPr>
          <w:rFonts w:hint="eastAsia" w:ascii="宋体" w:hAnsi="宋体" w:cs="宋体"/>
          <w:szCs w:val="21"/>
          <w:highlight w:val="none"/>
          <w:u w:val="single"/>
        </w:rPr>
        <w:t>A. 本工程采用总价合同，为完成本招标文件及施工图纸规定的招标范围内的全部工程的固定价格。B．施工期间承包方自购的各类建材的市场风险、人工单价、机械台班价格浮动的风险一律不予调整。C．图纸设计范围内内容的漏项和为完成图纸设计项目所必须实施的措施费用。D．招标人暂列金额为招标人完成本工程对不明确项目的估算金额，其是否动用及是否向承包人支付以及支付的数额由发包人决定。E.工程实施后，由于招标的工程量清单项目或数量有误差，累计引起工程合同价调整在正负 3%以内的（含本数），发包人对此部分将不予调整。</w:t>
      </w:r>
      <w:r>
        <w:rPr>
          <w:rFonts w:hint="eastAsia" w:ascii="宋体" w:hAnsi="宋体" w:cs="宋体"/>
          <w:szCs w:val="21"/>
          <w:highlight w:val="none"/>
        </w:rPr>
        <w:cr/>
      </w:r>
      <w:r>
        <w:rPr>
          <w:rFonts w:hint="eastAsia" w:ascii="宋体" w:hAnsi="宋体" w:cs="宋体"/>
          <w:szCs w:val="21"/>
          <w:highlight w:val="none"/>
        </w:rPr>
        <w:t xml:space="preserve">    风险费用的计算方法：</w:t>
      </w:r>
      <w:r>
        <w:rPr>
          <w:rFonts w:hint="eastAsia" w:ascii="宋体" w:hAnsi="宋体" w:cs="宋体"/>
          <w:szCs w:val="21"/>
          <w:highlight w:val="none"/>
          <w:u w:val="single"/>
        </w:rPr>
        <w:t>风险范围内的报价，一次性包干。</w:t>
      </w:r>
      <w:r>
        <w:rPr>
          <w:rFonts w:hint="eastAsia" w:ascii="宋体" w:hAnsi="宋体" w:cs="宋体"/>
          <w:szCs w:val="21"/>
          <w:highlight w:val="none"/>
          <w:u w:val="single"/>
        </w:rPr>
        <w:cr/>
      </w:r>
      <w:r>
        <w:rPr>
          <w:rFonts w:hint="eastAsia" w:ascii="宋体" w:hAnsi="宋体" w:cs="宋体"/>
          <w:szCs w:val="21"/>
          <w:highlight w:val="none"/>
        </w:rPr>
        <w:t xml:space="preserve">    风险范围以外合同价格的调整方法：</w:t>
      </w:r>
      <w:r>
        <w:rPr>
          <w:rFonts w:hint="eastAsia" w:ascii="宋体" w:hAnsi="宋体" w:cs="宋体"/>
          <w:szCs w:val="21"/>
          <w:highlight w:val="none"/>
          <w:u w:val="single"/>
        </w:rPr>
        <w:t>国家下发的政策性调整文件、变更价款和签证价款等风险以外费用另加。</w:t>
      </w:r>
    </w:p>
    <w:p w14:paraId="7C818562">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A.合同价款调整：发包人提供的施工图纸修改、隐蔽工程洽商予以调整。</w:t>
      </w:r>
    </w:p>
    <w:p w14:paraId="0FE6F39F">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B.由于变更和施工图纸修改、隐蔽工程及经济签证洽商的，措施费不再调增</w:t>
      </w:r>
    </w:p>
    <w:p w14:paraId="2A1CC759">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C.由于变更和施工图纸修改、隐蔽工程及经济签证洽商的项目结算：因变更和图纸修改、隐蔽工程增减的项目，如清单中有该项目，</w:t>
      </w:r>
      <w:r>
        <w:rPr>
          <w:rFonts w:hint="eastAsia" w:ascii="宋体" w:hAnsi="宋体" w:cs="宋体"/>
          <w:szCs w:val="21"/>
          <w:highlight w:val="none"/>
          <w:u w:val="single"/>
          <w:lang w:val="en-US" w:eastAsia="zh-CN"/>
        </w:rPr>
        <w:t>且工程量增减在15%以下，</w:t>
      </w:r>
      <w:r>
        <w:rPr>
          <w:rFonts w:hint="eastAsia" w:ascii="宋体" w:hAnsi="宋体" w:cs="宋体"/>
          <w:szCs w:val="21"/>
          <w:highlight w:val="none"/>
          <w:u w:val="single"/>
        </w:rPr>
        <w:t>则按承包人清单中的综合单价结算；如清单中没有该项目，则按清单计价规则另行组价（材料价按施工同期《铜陵工程造价》中的材料价格执行，《铜陵工程造价》中没有的材料双方参照市场询价另行协商）；其中综合费（企业管理费、利润）、措施项目费、不可竞争费和税金按安徽省建设工程计价依据动态调整（第</w:t>
      </w:r>
      <w:r>
        <w:rPr>
          <w:rFonts w:hint="eastAsia" w:ascii="宋体" w:hAnsi="宋体" w:cs="宋体"/>
          <w:szCs w:val="21"/>
          <w:highlight w:val="none"/>
          <w:u w:val="single"/>
          <w:lang w:val="en-US" w:eastAsia="zh-CN"/>
        </w:rPr>
        <w:t>2</w:t>
      </w:r>
      <w:r>
        <w:rPr>
          <w:rFonts w:hint="eastAsia" w:ascii="宋体" w:hAnsi="宋体" w:cs="宋体"/>
          <w:szCs w:val="21"/>
          <w:highlight w:val="none"/>
          <w:u w:val="single"/>
        </w:rPr>
        <w:t>号）计取</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组织措施费和不可竞争费不再计取</w:t>
      </w:r>
      <w:r>
        <w:rPr>
          <w:rFonts w:hint="eastAsia" w:ascii="宋体" w:hAnsi="宋体" w:cs="宋体"/>
          <w:szCs w:val="21"/>
          <w:highlight w:val="none"/>
          <w:u w:val="single"/>
        </w:rPr>
        <w:t>。另行组价得出M，结算价=M×中标价/拦标价（均应扣除暂定价、暂列金额）。</w:t>
      </w:r>
    </w:p>
    <w:p w14:paraId="13B3D919">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D.标内分项工程量增减超过招标清单15%以上(含本数)的调整方法:标内分项工程量增幅超过招标清单量15%以上(含本数)的项目，其投标单价若高于C值的10%及以上的[C=招标控制价中综合单价X(1-中标单位投标时总价降标系数)，降标系数小数点保留两位小数]，工程结算时该分项工程数量增幅超过招标清单量15%以上(不含本数)部分的工程量单价按C值执行;对标内分项工程量减少超过招标清单量15%以上(不含本数)的或被取消的项目，其投标单价低于C值的10%及以上的，工程结算时该分项工程量减少超过招标清单量15%以上(不含本数)剩余部分的工程量单价按C值[C=招标控制价中综合单价X(1-中标单位投标时总价降标系数)，降标系数小数点保留两位小数]计算在总价中扣除;反之按中标单位综合单价执行。</w:t>
      </w:r>
    </w:p>
    <w:p w14:paraId="19EA75D4">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E. 工程实施后，由于工程量清单项目或数量有误差，累计引起工程合同价调整在正负 3%以内的（含本数），发包人对此部分将不予调整；如发包人提供的工程量清单项目或数量有误差，累计引起工程合同价调整超过正负 3%的，承包人在中标后（以中标通知书签发日期为准）一个月内提出书面质疑材料（附详细计算书），经发包人确认属实后，超过合同价 3%以外部分造价办理结算时给予调整；如逾期提出质疑一概不予认可，结算不再调整。</w:t>
      </w:r>
    </w:p>
    <w:p w14:paraId="52B71823">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F.未尽事宜，按清单计价规范执行。</w:t>
      </w:r>
    </w:p>
    <w:p w14:paraId="5525D38D">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G.在本工程施工中所有招标人暂定的材料价必须经业主重新确认。</w:t>
      </w:r>
    </w:p>
    <w:p w14:paraId="2731A416">
      <w:pPr>
        <w:spacing w:line="440" w:lineRule="exact"/>
        <w:ind w:firstLine="420" w:firstLineChars="200"/>
        <w:textAlignment w:val="auto"/>
        <w:rPr>
          <w:rFonts w:hint="eastAsia" w:ascii="宋体" w:hAnsi="宋体" w:cs="宋体"/>
          <w:szCs w:val="21"/>
          <w:highlight w:val="none"/>
          <w:u w:val="single"/>
        </w:rPr>
      </w:pPr>
      <w:r>
        <w:rPr>
          <w:rFonts w:hint="eastAsia" w:ascii="宋体" w:hAnsi="宋体" w:cs="宋体"/>
          <w:szCs w:val="21"/>
          <w:highlight w:val="none"/>
          <w:u w:val="single"/>
        </w:rPr>
        <w:t>H.承包人应当在以上情况发生后 14 天内，将调整原因、工程量以书面形式通知建设单位现场代表及监理工程师，经确认调整工程量后作为追加合同价款的依据，但不作为工程进度款支付依据，待工程竣工后进行结算。</w:t>
      </w:r>
    </w:p>
    <w:p w14:paraId="3670ADFE">
      <w:pPr>
        <w:spacing w:line="44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u w:val="single"/>
        </w:rPr>
        <w:t>I. 工程竣工结算以审核部门审核结果为准。</w:t>
      </w:r>
      <w:r>
        <w:rPr>
          <w:rFonts w:hint="eastAsia" w:ascii="宋体" w:hAnsi="宋体" w:cs="宋体"/>
          <w:szCs w:val="21"/>
          <w:highlight w:val="none"/>
        </w:rPr>
        <w:t xml:space="preserve"> </w:t>
      </w:r>
    </w:p>
    <w:p w14:paraId="1BCFC67D">
      <w:pPr>
        <w:spacing w:line="400" w:lineRule="exact"/>
        <w:ind w:firstLine="420" w:firstLineChars="200"/>
        <w:rPr>
          <w:rFonts w:hint="eastAsia" w:ascii="宋体" w:hAnsi="宋体" w:cs="宋体"/>
          <w:szCs w:val="21"/>
          <w:u w:val="single"/>
        </w:rPr>
      </w:pPr>
      <w:r>
        <w:rPr>
          <w:rFonts w:hint="eastAsia" w:ascii="宋体" w:hAnsi="宋体" w:cs="宋体"/>
          <w:szCs w:val="21"/>
          <w:highlight w:val="none"/>
        </w:rPr>
        <w:t>（3）采用可调价格合同：可调价格包括可调综合单价</w:t>
      </w:r>
      <w:r>
        <w:rPr>
          <w:rFonts w:hint="eastAsia" w:ascii="宋体" w:hAnsi="宋体" w:cs="宋体"/>
          <w:szCs w:val="21"/>
        </w:rPr>
        <w:t>和措施费等，合同价款调整方法：</w:t>
      </w:r>
      <w:r>
        <w:rPr>
          <w:rFonts w:hint="eastAsia" w:ascii="宋体" w:hAnsi="宋体" w:cs="宋体"/>
          <w:szCs w:val="21"/>
          <w:u w:val="single"/>
        </w:rPr>
        <w:t xml:space="preserve">  /   </w:t>
      </w:r>
      <w:r>
        <w:rPr>
          <w:rFonts w:hint="eastAsia" w:ascii="宋体" w:hAnsi="宋体" w:cs="宋体"/>
          <w:szCs w:val="21"/>
        </w:rPr>
        <w:t>。</w:t>
      </w:r>
    </w:p>
    <w:p w14:paraId="0CFE5B64">
      <w:pPr>
        <w:spacing w:line="400" w:lineRule="exact"/>
        <w:ind w:firstLine="420" w:firstLineChars="200"/>
        <w:rPr>
          <w:rFonts w:hint="eastAsia" w:ascii="宋体" w:hAnsi="宋体" w:cs="宋体"/>
          <w:szCs w:val="21"/>
          <w:u w:val="single"/>
        </w:rPr>
      </w:pPr>
      <w:r>
        <w:rPr>
          <w:rFonts w:hint="eastAsia" w:ascii="宋体" w:hAnsi="宋体" w:cs="宋体"/>
          <w:szCs w:val="21"/>
        </w:rPr>
        <w:t>（4）采用成本加酬金合同，有关成本和酬金的预定：</w:t>
      </w:r>
      <w:r>
        <w:rPr>
          <w:rFonts w:hint="eastAsia" w:ascii="宋体" w:hAnsi="宋体" w:cs="宋体"/>
          <w:szCs w:val="21"/>
          <w:u w:val="single"/>
        </w:rPr>
        <w:t xml:space="preserve">          /     </w:t>
      </w:r>
      <w:r>
        <w:rPr>
          <w:rFonts w:hint="eastAsia" w:ascii="宋体" w:hAnsi="宋体" w:cs="宋体"/>
          <w:szCs w:val="21"/>
        </w:rPr>
        <w:t>。</w:t>
      </w:r>
    </w:p>
    <w:p w14:paraId="1504C4BA">
      <w:pPr>
        <w:spacing w:line="400" w:lineRule="exact"/>
        <w:ind w:firstLine="420" w:firstLineChars="200"/>
        <w:rPr>
          <w:rFonts w:hint="eastAsia" w:ascii="宋体" w:hAnsi="宋体" w:cs="宋体"/>
          <w:szCs w:val="21"/>
          <w:u w:val="single"/>
        </w:rPr>
      </w:pPr>
      <w:r>
        <w:rPr>
          <w:rFonts w:hint="eastAsia" w:ascii="宋体" w:hAnsi="宋体" w:cs="宋体"/>
          <w:szCs w:val="21"/>
        </w:rPr>
        <w:t>双方预定合同价款的其他调整因素：</w:t>
      </w:r>
      <w:r>
        <w:rPr>
          <w:rFonts w:hint="eastAsia" w:ascii="宋体" w:hAnsi="宋体" w:cs="宋体"/>
          <w:szCs w:val="21"/>
          <w:u w:val="single"/>
        </w:rPr>
        <w:t xml:space="preserve">               /               </w:t>
      </w:r>
      <w:r>
        <w:rPr>
          <w:rFonts w:hint="eastAsia" w:ascii="宋体" w:hAnsi="宋体" w:cs="宋体"/>
          <w:szCs w:val="21"/>
        </w:rPr>
        <w:t>。</w:t>
      </w:r>
    </w:p>
    <w:p w14:paraId="72FBCC4A">
      <w:pPr>
        <w:spacing w:line="400" w:lineRule="exact"/>
        <w:ind w:firstLine="420" w:firstLineChars="200"/>
        <w:rPr>
          <w:rFonts w:hint="eastAsia" w:ascii="宋体" w:hAnsi="宋体" w:cs="宋体"/>
          <w:szCs w:val="21"/>
        </w:rPr>
      </w:pPr>
      <w:r>
        <w:rPr>
          <w:rFonts w:hint="eastAsia" w:ascii="宋体" w:hAnsi="宋体" w:cs="宋体"/>
          <w:szCs w:val="21"/>
        </w:rPr>
        <w:t>发包人向承包人预付工程款的时间和金额或占合同价款总额的比例：</w:t>
      </w:r>
      <w:r>
        <w:rPr>
          <w:rFonts w:hint="eastAsia" w:ascii="宋体" w:hAnsi="宋体" w:cs="宋体"/>
          <w:szCs w:val="21"/>
          <w:u w:val="single"/>
        </w:rPr>
        <w:t xml:space="preserve">     /      </w:t>
      </w:r>
      <w:r>
        <w:rPr>
          <w:rFonts w:hint="eastAsia" w:ascii="宋体" w:hAnsi="宋体" w:cs="宋体"/>
          <w:szCs w:val="21"/>
        </w:rPr>
        <w:t>；</w:t>
      </w:r>
    </w:p>
    <w:p w14:paraId="40D91FFB">
      <w:pPr>
        <w:spacing w:line="400" w:lineRule="exact"/>
        <w:ind w:firstLine="420" w:firstLineChars="200"/>
        <w:rPr>
          <w:rFonts w:hint="eastAsia" w:ascii="宋体" w:hAnsi="宋体" w:cs="宋体"/>
          <w:szCs w:val="21"/>
          <w:u w:val="single"/>
        </w:rPr>
      </w:pPr>
      <w:r>
        <w:rPr>
          <w:rFonts w:hint="eastAsia" w:ascii="宋体" w:hAnsi="宋体" w:cs="宋体"/>
          <w:szCs w:val="21"/>
        </w:rPr>
        <w:t>扣回工程款的时间、比例：</w:t>
      </w:r>
      <w:r>
        <w:rPr>
          <w:rFonts w:hint="eastAsia" w:ascii="宋体" w:hAnsi="宋体" w:cs="宋体"/>
          <w:szCs w:val="21"/>
          <w:u w:val="single"/>
        </w:rPr>
        <w:t xml:space="preserve">            /                    </w:t>
      </w:r>
      <w:r>
        <w:rPr>
          <w:rFonts w:hint="eastAsia" w:ascii="宋体" w:hAnsi="宋体" w:cs="宋体"/>
          <w:szCs w:val="21"/>
        </w:rPr>
        <w:t>。</w:t>
      </w:r>
    </w:p>
    <w:bookmarkEnd w:id="375"/>
    <w:bookmarkEnd w:id="376"/>
    <w:bookmarkEnd w:id="377"/>
    <w:bookmarkEnd w:id="378"/>
    <w:bookmarkEnd w:id="379"/>
    <w:bookmarkEnd w:id="380"/>
    <w:p w14:paraId="64ACA5A4">
      <w:pPr>
        <w:spacing w:line="400" w:lineRule="exact"/>
        <w:ind w:firstLine="420" w:firstLineChars="200"/>
        <w:rPr>
          <w:rFonts w:hint="eastAsia" w:ascii="宋体" w:hAnsi="宋体" w:cs="宋体"/>
          <w:szCs w:val="21"/>
        </w:rPr>
      </w:pPr>
      <w:bookmarkStart w:id="381" w:name="_Toc312678042"/>
      <w:bookmarkStart w:id="382" w:name="_Toc303539161"/>
      <w:bookmarkStart w:id="383" w:name="_Toc300935004"/>
      <w:bookmarkStart w:id="384" w:name="_Toc297216213"/>
      <w:bookmarkStart w:id="385" w:name="_Toc297123554"/>
      <w:bookmarkStart w:id="386" w:name="_Toc304295581"/>
      <w:bookmarkStart w:id="387" w:name="_Toc297120507"/>
      <w:bookmarkStart w:id="388" w:name="_Toc296944546"/>
      <w:bookmarkStart w:id="389" w:name="_Toc296347206"/>
      <w:bookmarkStart w:id="390" w:name="_Toc292559917"/>
      <w:bookmarkStart w:id="391" w:name="_Toc292559412"/>
      <w:bookmarkStart w:id="392" w:name="_Toc296503207"/>
      <w:bookmarkStart w:id="393" w:name="_Toc296891247"/>
      <w:bookmarkStart w:id="394" w:name="_Toc296891035"/>
      <w:bookmarkStart w:id="395" w:name="_Toc297048393"/>
      <w:bookmarkStart w:id="396" w:name="_Toc296346708"/>
      <w:r>
        <w:rPr>
          <w:rFonts w:hint="eastAsia" w:ascii="宋体" w:hAnsi="宋体" w:cs="宋体"/>
          <w:szCs w:val="21"/>
        </w:rPr>
        <w:t>12.2 预付款</w:t>
      </w:r>
    </w:p>
    <w:bookmarkEnd w:id="381"/>
    <w:bookmarkEnd w:id="382"/>
    <w:bookmarkEnd w:id="383"/>
    <w:bookmarkEnd w:id="384"/>
    <w:bookmarkEnd w:id="385"/>
    <w:bookmarkEnd w:id="386"/>
    <w:p w14:paraId="4E5B6D07">
      <w:pPr>
        <w:spacing w:line="400" w:lineRule="exact"/>
        <w:ind w:firstLine="420" w:firstLineChars="200"/>
        <w:rPr>
          <w:rFonts w:hint="eastAsia" w:ascii="宋体" w:hAnsi="宋体" w:cs="宋体"/>
          <w:szCs w:val="21"/>
        </w:rPr>
      </w:pPr>
      <w:r>
        <w:rPr>
          <w:rFonts w:hint="eastAsia" w:ascii="宋体" w:hAnsi="宋体" w:cs="宋体"/>
          <w:szCs w:val="21"/>
        </w:rPr>
        <w:t>12.2.1 预付款的支付</w:t>
      </w:r>
    </w:p>
    <w:p w14:paraId="24728754">
      <w:pPr>
        <w:spacing w:line="400" w:lineRule="exact"/>
        <w:ind w:firstLine="420" w:firstLineChars="200"/>
        <w:rPr>
          <w:rFonts w:hint="eastAsia" w:ascii="宋体" w:hAnsi="宋体" w:cs="宋体"/>
          <w:szCs w:val="21"/>
        </w:rPr>
      </w:pPr>
      <w:r>
        <w:rPr>
          <w:rFonts w:hint="eastAsia" w:ascii="宋体" w:hAnsi="宋体" w:cs="宋体"/>
          <w:szCs w:val="21"/>
        </w:rPr>
        <w:t>预付款支付比例或金额：</w:t>
      </w:r>
      <w:r>
        <w:rPr>
          <w:rFonts w:hint="eastAsia" w:ascii="宋体" w:hAnsi="宋体" w:cs="宋体"/>
          <w:szCs w:val="21"/>
          <w:u w:val="single"/>
        </w:rPr>
        <w:t xml:space="preserve">      </w:t>
      </w:r>
      <w:r>
        <w:rPr>
          <w:rFonts w:hint="eastAsia" w:ascii="宋体" w:hAnsi="宋体" w:cs="宋体"/>
          <w:b/>
          <w:bCs/>
          <w:szCs w:val="21"/>
          <w:u w:val="single"/>
        </w:rPr>
        <w:t xml:space="preserve"> 合同价款(扣除暂列金额)的10%</w:t>
      </w:r>
      <w:r>
        <w:rPr>
          <w:rFonts w:hint="eastAsia" w:ascii="宋体" w:hAnsi="宋体" w:cs="宋体"/>
          <w:szCs w:val="21"/>
          <w:u w:val="single"/>
        </w:rPr>
        <w:t xml:space="preserve">            </w:t>
      </w:r>
      <w:r>
        <w:rPr>
          <w:rFonts w:hint="eastAsia" w:ascii="宋体" w:hAnsi="宋体" w:cs="宋体"/>
          <w:szCs w:val="21"/>
        </w:rPr>
        <w:t>。</w:t>
      </w:r>
    </w:p>
    <w:p w14:paraId="58BE5690">
      <w:pPr>
        <w:spacing w:line="400" w:lineRule="exact"/>
        <w:ind w:firstLine="420" w:firstLineChars="200"/>
        <w:rPr>
          <w:rFonts w:hint="eastAsia" w:ascii="宋体" w:hAnsi="宋体" w:cs="宋体"/>
          <w:szCs w:val="21"/>
        </w:rPr>
      </w:pPr>
      <w:r>
        <w:rPr>
          <w:rFonts w:hint="eastAsia" w:ascii="宋体" w:hAnsi="宋体" w:cs="宋体"/>
          <w:szCs w:val="21"/>
        </w:rPr>
        <w:t>预付款支付期限：</w:t>
      </w:r>
      <w:r>
        <w:rPr>
          <w:rFonts w:hint="eastAsia" w:ascii="宋体" w:hAnsi="宋体" w:cs="宋体"/>
          <w:szCs w:val="21"/>
          <w:u w:val="single"/>
        </w:rPr>
        <w:t xml:space="preserve">    提交预付款支付发票及预付款担保后                 </w:t>
      </w:r>
      <w:r>
        <w:rPr>
          <w:rFonts w:hint="eastAsia" w:ascii="宋体" w:hAnsi="宋体" w:cs="宋体"/>
          <w:szCs w:val="21"/>
        </w:rPr>
        <w:t>。</w:t>
      </w:r>
    </w:p>
    <w:p w14:paraId="190BC33B">
      <w:pPr>
        <w:spacing w:line="400" w:lineRule="exact"/>
        <w:ind w:firstLine="420" w:firstLineChars="200"/>
        <w:rPr>
          <w:rFonts w:hint="eastAsia" w:ascii="宋体" w:hAnsi="宋体" w:cs="宋体"/>
          <w:szCs w:val="21"/>
        </w:rPr>
      </w:pPr>
      <w:r>
        <w:rPr>
          <w:rFonts w:hint="eastAsia" w:ascii="宋体" w:hAnsi="宋体" w:cs="宋体"/>
          <w:szCs w:val="21"/>
        </w:rPr>
        <w:t>预付款扣回的方式：</w:t>
      </w:r>
      <w:r>
        <w:rPr>
          <w:rFonts w:hint="eastAsia" w:ascii="宋体" w:hAnsi="宋体" w:cs="宋体"/>
          <w:szCs w:val="21"/>
          <w:u w:val="single"/>
        </w:rPr>
        <w:t xml:space="preserve"> 预付款在进度付款中同比例扣回，竣工付款中扣回全部预付款 </w:t>
      </w:r>
      <w:r>
        <w:rPr>
          <w:rFonts w:hint="eastAsia" w:ascii="宋体" w:hAnsi="宋体" w:cs="宋体"/>
          <w:szCs w:val="21"/>
        </w:rPr>
        <w:t>。</w:t>
      </w:r>
    </w:p>
    <w:p w14:paraId="734D7E01">
      <w:pPr>
        <w:spacing w:line="400" w:lineRule="exact"/>
        <w:ind w:firstLine="420" w:firstLineChars="200"/>
        <w:rPr>
          <w:rFonts w:hint="eastAsia" w:ascii="宋体" w:hAnsi="宋体" w:cs="宋体"/>
          <w:szCs w:val="21"/>
        </w:rPr>
      </w:pPr>
      <w:r>
        <w:rPr>
          <w:rFonts w:hint="eastAsia" w:ascii="宋体" w:hAnsi="宋体" w:cs="宋体"/>
          <w:szCs w:val="21"/>
        </w:rPr>
        <w:t>12.2.2 预付款担保</w:t>
      </w:r>
    </w:p>
    <w:p w14:paraId="7EE7E8D1">
      <w:pPr>
        <w:spacing w:line="400" w:lineRule="exact"/>
        <w:ind w:firstLine="420" w:firstLineChars="200"/>
        <w:rPr>
          <w:rFonts w:hint="eastAsia" w:ascii="宋体" w:hAnsi="宋体" w:cs="宋体"/>
          <w:szCs w:val="21"/>
        </w:rPr>
      </w:pPr>
      <w:r>
        <w:rPr>
          <w:rFonts w:hint="eastAsia" w:ascii="宋体" w:hAnsi="宋体" w:cs="宋体"/>
          <w:szCs w:val="21"/>
        </w:rPr>
        <w:t>承包人提交预付款担保的期限：</w:t>
      </w:r>
      <w:r>
        <w:rPr>
          <w:rFonts w:hint="eastAsia" w:ascii="宋体" w:hAnsi="宋体" w:cs="宋体"/>
          <w:szCs w:val="21"/>
          <w:u w:val="single"/>
        </w:rPr>
        <w:t xml:space="preserve"> 提交预付款支付申请时需提供等额的预付款担保</w:t>
      </w:r>
      <w:r>
        <w:rPr>
          <w:rFonts w:hint="eastAsia" w:ascii="宋体" w:hAnsi="宋体" w:cs="宋体"/>
          <w:szCs w:val="21"/>
        </w:rPr>
        <w:t>。</w:t>
      </w:r>
    </w:p>
    <w:p w14:paraId="21DB8EE4">
      <w:pPr>
        <w:spacing w:line="400" w:lineRule="exact"/>
        <w:ind w:firstLine="420" w:firstLineChars="200"/>
        <w:rPr>
          <w:rFonts w:hint="eastAsia" w:ascii="宋体" w:hAnsi="宋体" w:cs="宋体"/>
          <w:szCs w:val="21"/>
        </w:rPr>
      </w:pPr>
      <w:r>
        <w:rPr>
          <w:rFonts w:hint="eastAsia" w:ascii="宋体" w:hAnsi="宋体" w:cs="宋体"/>
          <w:szCs w:val="21"/>
        </w:rPr>
        <w:t>预付款担保的形式为：</w:t>
      </w:r>
      <w:r>
        <w:rPr>
          <w:rFonts w:hint="eastAsia" w:ascii="宋体" w:hAnsi="宋体" w:cs="宋体"/>
          <w:szCs w:val="21"/>
          <w:u w:val="single"/>
        </w:rPr>
        <w:t xml:space="preserve">  以转账、银行保函或保证保险形式提供预付款担保    </w:t>
      </w:r>
      <w:r>
        <w:rPr>
          <w:rFonts w:hint="eastAsia" w:ascii="宋体" w:hAnsi="宋体" w:cs="宋体"/>
          <w:szCs w:val="21"/>
        </w:rPr>
        <w:t>。</w:t>
      </w:r>
    </w:p>
    <w:bookmarkEnd w:id="387"/>
    <w:bookmarkEnd w:id="388"/>
    <w:bookmarkEnd w:id="389"/>
    <w:bookmarkEnd w:id="390"/>
    <w:bookmarkEnd w:id="391"/>
    <w:bookmarkEnd w:id="392"/>
    <w:bookmarkEnd w:id="393"/>
    <w:bookmarkEnd w:id="394"/>
    <w:bookmarkEnd w:id="395"/>
    <w:bookmarkEnd w:id="396"/>
    <w:p w14:paraId="7F058921">
      <w:pPr>
        <w:spacing w:line="400" w:lineRule="exact"/>
        <w:ind w:firstLine="420" w:firstLineChars="200"/>
        <w:rPr>
          <w:rFonts w:hint="eastAsia" w:ascii="宋体" w:hAnsi="宋体" w:cs="宋体"/>
          <w:szCs w:val="21"/>
        </w:rPr>
      </w:pPr>
      <w:r>
        <w:rPr>
          <w:rFonts w:hint="eastAsia" w:ascii="宋体" w:hAnsi="宋体" w:cs="宋体"/>
          <w:szCs w:val="21"/>
        </w:rPr>
        <w:t>12.3 计量</w:t>
      </w:r>
    </w:p>
    <w:p w14:paraId="126AC20F">
      <w:pPr>
        <w:spacing w:line="400" w:lineRule="exact"/>
        <w:ind w:firstLine="420" w:firstLineChars="200"/>
        <w:rPr>
          <w:rFonts w:hint="eastAsia" w:ascii="宋体" w:hAnsi="宋体" w:cs="宋体"/>
          <w:szCs w:val="21"/>
        </w:rPr>
      </w:pPr>
      <w:r>
        <w:rPr>
          <w:rFonts w:hint="eastAsia" w:ascii="宋体" w:hAnsi="宋体" w:cs="宋体"/>
          <w:szCs w:val="21"/>
        </w:rPr>
        <w:t>12.3.1 计量原则</w:t>
      </w:r>
    </w:p>
    <w:p w14:paraId="24A371B9">
      <w:pPr>
        <w:spacing w:line="400" w:lineRule="exact"/>
        <w:ind w:firstLine="420" w:firstLineChars="200"/>
        <w:rPr>
          <w:rFonts w:hint="eastAsia" w:ascii="宋体" w:hAnsi="宋体" w:cs="宋体"/>
          <w:szCs w:val="21"/>
        </w:rPr>
      </w:pPr>
      <w:r>
        <w:rPr>
          <w:rFonts w:hint="eastAsia" w:ascii="宋体" w:hAnsi="宋体" w:cs="宋体"/>
          <w:szCs w:val="21"/>
        </w:rPr>
        <w:t>工程量计算规则：</w:t>
      </w:r>
      <w:r>
        <w:rPr>
          <w:rFonts w:hint="eastAsia" w:ascii="宋体" w:hAnsi="宋体" w:cs="宋体"/>
          <w:szCs w:val="21"/>
          <w:u w:val="single"/>
        </w:rPr>
        <w:t>按2018版安徽省建设工程计价依据执行</w:t>
      </w:r>
      <w:r>
        <w:rPr>
          <w:rFonts w:hint="eastAsia" w:ascii="宋体" w:hAnsi="宋体" w:cs="宋体"/>
          <w:szCs w:val="21"/>
        </w:rPr>
        <w:t>。</w:t>
      </w:r>
    </w:p>
    <w:p w14:paraId="2D4E897E">
      <w:pPr>
        <w:spacing w:line="400" w:lineRule="exact"/>
        <w:ind w:firstLine="420" w:firstLineChars="200"/>
        <w:rPr>
          <w:rFonts w:hint="eastAsia" w:ascii="宋体" w:hAnsi="宋体" w:cs="宋体"/>
          <w:szCs w:val="21"/>
        </w:rPr>
      </w:pPr>
      <w:r>
        <w:rPr>
          <w:rFonts w:hint="eastAsia" w:ascii="宋体" w:hAnsi="宋体" w:cs="宋体"/>
          <w:szCs w:val="21"/>
        </w:rPr>
        <w:t>12.3.2 计量周期</w:t>
      </w:r>
    </w:p>
    <w:p w14:paraId="38FD84F6">
      <w:pPr>
        <w:spacing w:line="400" w:lineRule="exact"/>
        <w:ind w:firstLine="420" w:firstLineChars="200"/>
        <w:rPr>
          <w:rFonts w:hint="eastAsia" w:ascii="宋体" w:hAnsi="宋体" w:cs="宋体"/>
          <w:szCs w:val="21"/>
        </w:rPr>
      </w:pPr>
      <w:r>
        <w:rPr>
          <w:rFonts w:hint="eastAsia" w:ascii="宋体" w:hAnsi="宋体" w:cs="宋体"/>
          <w:szCs w:val="21"/>
        </w:rPr>
        <w:t>关于计量周期的约定：</w:t>
      </w:r>
      <w:r>
        <w:rPr>
          <w:rFonts w:hint="eastAsia" w:ascii="宋体" w:hAnsi="宋体" w:cs="宋体"/>
          <w:szCs w:val="21"/>
          <w:u w:val="single"/>
        </w:rPr>
        <w:t xml:space="preserve">      /                        </w:t>
      </w:r>
      <w:r>
        <w:rPr>
          <w:rFonts w:hint="eastAsia" w:ascii="宋体" w:hAnsi="宋体" w:cs="宋体"/>
          <w:szCs w:val="21"/>
        </w:rPr>
        <w:t>。</w:t>
      </w:r>
    </w:p>
    <w:p w14:paraId="70E29134">
      <w:pPr>
        <w:spacing w:line="400" w:lineRule="exact"/>
        <w:ind w:firstLine="420" w:firstLineChars="200"/>
        <w:rPr>
          <w:rFonts w:hint="eastAsia" w:ascii="宋体" w:hAnsi="宋体" w:cs="宋体"/>
          <w:szCs w:val="21"/>
        </w:rPr>
      </w:pPr>
      <w:r>
        <w:rPr>
          <w:rFonts w:hint="eastAsia" w:ascii="宋体" w:hAnsi="宋体" w:cs="宋体"/>
          <w:szCs w:val="21"/>
        </w:rPr>
        <w:t>12.3.3 单价合同的计量</w:t>
      </w:r>
    </w:p>
    <w:p w14:paraId="3EE96ECD">
      <w:pPr>
        <w:spacing w:line="400" w:lineRule="exact"/>
        <w:ind w:firstLine="420" w:firstLineChars="200"/>
        <w:rPr>
          <w:rFonts w:hint="eastAsia" w:ascii="宋体" w:hAnsi="宋体" w:cs="宋体"/>
          <w:szCs w:val="21"/>
        </w:rPr>
      </w:pPr>
      <w:r>
        <w:rPr>
          <w:rFonts w:hint="eastAsia" w:ascii="宋体" w:hAnsi="宋体" w:cs="宋体"/>
          <w:szCs w:val="21"/>
        </w:rPr>
        <w:t>关于单价合同计量的约定：</w:t>
      </w:r>
      <w:r>
        <w:rPr>
          <w:rFonts w:hint="eastAsia" w:ascii="宋体" w:hAnsi="宋体" w:cs="宋体"/>
          <w:szCs w:val="21"/>
          <w:u w:val="single"/>
        </w:rPr>
        <w:t xml:space="preserve">        /                  </w:t>
      </w:r>
      <w:r>
        <w:rPr>
          <w:rFonts w:hint="eastAsia" w:ascii="宋体" w:hAnsi="宋体" w:cs="宋体"/>
          <w:szCs w:val="21"/>
        </w:rPr>
        <w:t>。</w:t>
      </w:r>
    </w:p>
    <w:p w14:paraId="1C4C9281">
      <w:pPr>
        <w:spacing w:line="400" w:lineRule="exact"/>
        <w:ind w:firstLine="420" w:firstLineChars="200"/>
        <w:rPr>
          <w:rFonts w:hint="eastAsia" w:ascii="宋体" w:hAnsi="宋体" w:cs="宋体"/>
          <w:szCs w:val="21"/>
        </w:rPr>
      </w:pPr>
      <w:r>
        <w:rPr>
          <w:rFonts w:hint="eastAsia" w:ascii="宋体" w:hAnsi="宋体" w:cs="宋体"/>
          <w:szCs w:val="21"/>
        </w:rPr>
        <w:t>12.3.4 总价合同的计量</w:t>
      </w:r>
    </w:p>
    <w:p w14:paraId="409D2525">
      <w:pPr>
        <w:spacing w:line="400" w:lineRule="exact"/>
        <w:ind w:firstLine="420" w:firstLineChars="200"/>
        <w:rPr>
          <w:rFonts w:hint="eastAsia" w:ascii="宋体" w:hAnsi="宋体" w:cs="宋体"/>
          <w:szCs w:val="21"/>
        </w:rPr>
      </w:pPr>
      <w:r>
        <w:rPr>
          <w:rFonts w:hint="eastAsia" w:ascii="宋体" w:hAnsi="宋体" w:cs="宋体"/>
          <w:szCs w:val="21"/>
        </w:rPr>
        <w:t>关于总价合同计量的约定：</w:t>
      </w:r>
      <w:r>
        <w:rPr>
          <w:rFonts w:hint="eastAsia" w:ascii="宋体" w:hAnsi="宋体" w:cs="宋体"/>
          <w:szCs w:val="21"/>
          <w:u w:val="single"/>
        </w:rPr>
        <w:t xml:space="preserve">执行通用合同条款           </w:t>
      </w:r>
      <w:r>
        <w:rPr>
          <w:rFonts w:hint="eastAsia" w:ascii="宋体" w:hAnsi="宋体" w:cs="宋体"/>
          <w:szCs w:val="21"/>
        </w:rPr>
        <w:t>。</w:t>
      </w:r>
    </w:p>
    <w:p w14:paraId="67A6E4D0">
      <w:pPr>
        <w:spacing w:line="400" w:lineRule="exact"/>
        <w:ind w:firstLine="420" w:firstLineChars="200"/>
        <w:rPr>
          <w:rFonts w:hint="eastAsia" w:ascii="宋体" w:hAnsi="宋体" w:cs="宋体"/>
          <w:szCs w:val="21"/>
        </w:rPr>
      </w:pPr>
      <w:r>
        <w:rPr>
          <w:rFonts w:hint="eastAsia" w:ascii="宋体" w:hAnsi="宋体" w:cs="宋体"/>
          <w:szCs w:val="21"/>
        </w:rPr>
        <w:t>12.3.5总价合同采用支付分解表计量支付的，是否适用第</w:t>
      </w:r>
      <w:r>
        <w:rPr>
          <w:rFonts w:hint="eastAsia" w:ascii="宋体" w:hAnsi="宋体" w:cs="宋体"/>
          <w:kern w:val="0"/>
          <w:szCs w:val="21"/>
        </w:rPr>
        <w:t xml:space="preserve">12.3.4 </w:t>
      </w:r>
      <w:r>
        <w:rPr>
          <w:rFonts w:hint="eastAsia" w:ascii="宋体" w:hAnsi="宋体" w:cs="宋体"/>
          <w:szCs w:val="21"/>
        </w:rPr>
        <w:t>项</w:t>
      </w:r>
      <w:r>
        <w:rPr>
          <w:rFonts w:hint="eastAsia" w:ascii="宋体" w:hAnsi="宋体" w:cs="宋体"/>
          <w:kern w:val="0"/>
          <w:szCs w:val="21"/>
        </w:rPr>
        <w:t>〔总价合同的计量〕</w:t>
      </w:r>
      <w:r>
        <w:rPr>
          <w:rFonts w:hint="eastAsia" w:ascii="宋体" w:hAnsi="宋体" w:cs="宋体"/>
          <w:szCs w:val="21"/>
        </w:rPr>
        <w:t>约定进行计量：</w:t>
      </w:r>
      <w:r>
        <w:rPr>
          <w:rFonts w:hint="eastAsia" w:ascii="宋体" w:hAnsi="宋体" w:cs="宋体"/>
          <w:szCs w:val="21"/>
          <w:u w:val="single"/>
        </w:rPr>
        <w:t xml:space="preserve">      /               </w:t>
      </w:r>
      <w:r>
        <w:rPr>
          <w:rFonts w:hint="eastAsia" w:ascii="宋体" w:hAnsi="宋体" w:cs="宋体"/>
          <w:szCs w:val="21"/>
        </w:rPr>
        <w:t>。</w:t>
      </w:r>
    </w:p>
    <w:p w14:paraId="08A500BE">
      <w:pPr>
        <w:spacing w:line="400" w:lineRule="exact"/>
        <w:ind w:firstLine="420" w:firstLineChars="200"/>
        <w:rPr>
          <w:rFonts w:hint="eastAsia" w:ascii="宋体" w:hAnsi="宋体" w:cs="宋体"/>
          <w:szCs w:val="21"/>
        </w:rPr>
      </w:pPr>
      <w:r>
        <w:rPr>
          <w:rFonts w:hint="eastAsia" w:ascii="宋体" w:hAnsi="宋体" w:cs="宋体"/>
          <w:szCs w:val="21"/>
        </w:rPr>
        <w:t>12.3.6 其他价格形式合同的计量</w:t>
      </w:r>
    </w:p>
    <w:p w14:paraId="3D1A3232">
      <w:pPr>
        <w:spacing w:line="400" w:lineRule="exact"/>
        <w:ind w:firstLine="420" w:firstLineChars="200"/>
        <w:rPr>
          <w:rFonts w:hint="eastAsia" w:ascii="宋体" w:hAnsi="宋体" w:cs="宋体"/>
          <w:szCs w:val="21"/>
          <w:u w:val="single"/>
        </w:rPr>
      </w:pPr>
      <w:r>
        <w:rPr>
          <w:rFonts w:hint="eastAsia" w:ascii="宋体" w:hAnsi="宋体" w:cs="宋体"/>
          <w:szCs w:val="21"/>
        </w:rPr>
        <w:t>其他价格形式的计量方式和程序：</w:t>
      </w:r>
      <w:r>
        <w:rPr>
          <w:rFonts w:hint="eastAsia" w:ascii="宋体" w:hAnsi="宋体" w:cs="宋体"/>
          <w:szCs w:val="21"/>
          <w:u w:val="single"/>
        </w:rPr>
        <w:t xml:space="preserve">    /                   。</w:t>
      </w:r>
    </w:p>
    <w:p w14:paraId="31047258">
      <w:pPr>
        <w:spacing w:line="400" w:lineRule="exact"/>
        <w:ind w:firstLine="420" w:firstLineChars="200"/>
        <w:rPr>
          <w:rFonts w:hint="eastAsia" w:ascii="宋体" w:hAnsi="宋体" w:cs="宋体"/>
          <w:szCs w:val="21"/>
        </w:rPr>
      </w:pPr>
      <w:r>
        <w:rPr>
          <w:rFonts w:hint="eastAsia" w:ascii="宋体" w:hAnsi="宋体" w:cs="宋体"/>
          <w:szCs w:val="21"/>
        </w:rPr>
        <w:t>12.4 工程进度款支付</w:t>
      </w:r>
    </w:p>
    <w:p w14:paraId="12A36D11">
      <w:pPr>
        <w:spacing w:line="400" w:lineRule="exact"/>
        <w:ind w:firstLine="420" w:firstLineChars="200"/>
        <w:rPr>
          <w:rFonts w:hint="eastAsia" w:ascii="宋体" w:hAnsi="宋体" w:cs="宋体"/>
          <w:szCs w:val="21"/>
        </w:rPr>
      </w:pPr>
      <w:bookmarkStart w:id="397" w:name="_Toc296346712"/>
      <w:bookmarkStart w:id="398" w:name="_Toc297216215"/>
      <w:bookmarkStart w:id="399" w:name="_Toc296891039"/>
      <w:bookmarkStart w:id="400" w:name="_Toc296503211"/>
      <w:bookmarkStart w:id="401" w:name="_Toc296347210"/>
      <w:bookmarkStart w:id="402" w:name="_Toc300935006"/>
      <w:bookmarkStart w:id="403" w:name="_Toc297123556"/>
      <w:bookmarkStart w:id="404" w:name="_Toc297120511"/>
      <w:bookmarkStart w:id="405" w:name="_Toc296891251"/>
      <w:bookmarkStart w:id="406" w:name="_Toc297048397"/>
      <w:bookmarkStart w:id="407" w:name="_Toc292559921"/>
      <w:bookmarkStart w:id="408" w:name="_Toc303539163"/>
      <w:bookmarkStart w:id="409" w:name="_Toc296944550"/>
      <w:bookmarkStart w:id="410" w:name="_Toc292559416"/>
      <w:r>
        <w:rPr>
          <w:rFonts w:hint="eastAsia" w:ascii="宋体" w:hAnsi="宋体" w:cs="宋体"/>
          <w:szCs w:val="21"/>
        </w:rPr>
        <w:t>12.4.1 付款周期</w:t>
      </w:r>
    </w:p>
    <w:p w14:paraId="229BE983">
      <w:pPr>
        <w:spacing w:line="400" w:lineRule="exact"/>
        <w:ind w:firstLine="422"/>
        <w:rPr>
          <w:rFonts w:hint="eastAsia" w:ascii="宋体" w:hAnsi="宋体" w:cs="宋体"/>
          <w:b/>
          <w:szCs w:val="21"/>
        </w:rPr>
      </w:pPr>
      <w:r>
        <w:rPr>
          <w:rFonts w:hint="eastAsia" w:ascii="宋体" w:hAnsi="宋体" w:cs="宋体"/>
          <w:b/>
          <w:szCs w:val="21"/>
        </w:rPr>
        <w:t>双方约定工程款（进度款）支付的方式和时间：（工程款支付不含暂列金额）</w:t>
      </w:r>
    </w:p>
    <w:p w14:paraId="525A133E">
      <w:pPr>
        <w:spacing w:line="400" w:lineRule="exact"/>
        <w:ind w:firstLine="420" w:firstLineChars="200"/>
        <w:rPr>
          <w:rFonts w:hint="eastAsia" w:ascii="宋体" w:hAnsi="宋体" w:cs="宋体"/>
          <w:szCs w:val="21"/>
        </w:rPr>
      </w:pPr>
      <w:r>
        <w:rPr>
          <w:rFonts w:hint="eastAsia" w:ascii="宋体" w:hAnsi="宋体" w:cs="宋体"/>
          <w:szCs w:val="21"/>
        </w:rPr>
        <w:t>（1）预付款：工程开工前支付合同价（扣除暂列金额）10%工程预付款（预付款在进度付款中同比例扣回，竣工付款中扣回全部预付款）。</w:t>
      </w:r>
    </w:p>
    <w:p w14:paraId="64A10464">
      <w:pPr>
        <w:spacing w:line="400" w:lineRule="exact"/>
        <w:ind w:firstLine="420" w:firstLineChars="200"/>
        <w:rPr>
          <w:rFonts w:hint="eastAsia" w:ascii="宋体" w:hAnsi="宋体" w:cs="宋体"/>
          <w:szCs w:val="21"/>
        </w:rPr>
      </w:pPr>
      <w:r>
        <w:rPr>
          <w:rFonts w:hint="eastAsia" w:ascii="宋体" w:hAnsi="宋体" w:cs="宋体"/>
          <w:szCs w:val="21"/>
        </w:rPr>
        <w:t>（2）进度款：每月按已完成形象进度的80%支付（同比例扣回预付工程款），竣工资料齐备移交发包人且提交完整有效的结算资料后付至实际完成价款且不超合同价的85%（扣除全部预付款）；结算经审核结束后付至结算价款的100%。（质量保证金比例为工程价款结算总额的3%；质量保证金推行工程担保制度，可通过银行保函、保证保险等方式提供）。</w:t>
      </w:r>
    </w:p>
    <w:p w14:paraId="10326C7D">
      <w:pPr>
        <w:spacing w:line="400" w:lineRule="exact"/>
        <w:ind w:firstLine="420" w:firstLineChars="200"/>
        <w:rPr>
          <w:rFonts w:hint="eastAsia" w:ascii="宋体" w:hAnsi="宋体" w:cs="宋体"/>
          <w:szCs w:val="21"/>
        </w:rPr>
      </w:pPr>
      <w:r>
        <w:rPr>
          <w:rFonts w:hint="eastAsia" w:ascii="宋体" w:hAnsi="宋体" w:cs="宋体"/>
          <w:szCs w:val="21"/>
        </w:rPr>
        <w:t xml:space="preserve">（3）工程隐蔽增加的工程量或变更调增的价款，不作为中间支付进度款的依据，调整的价款进入总结算。                </w:t>
      </w:r>
    </w:p>
    <w:p w14:paraId="7978AA0F">
      <w:pPr>
        <w:spacing w:line="400" w:lineRule="exact"/>
        <w:ind w:firstLine="420" w:firstLineChars="200"/>
        <w:rPr>
          <w:rFonts w:hint="eastAsia" w:ascii="宋体" w:hAnsi="宋体" w:cs="宋体"/>
          <w:szCs w:val="21"/>
        </w:rPr>
      </w:pPr>
      <w:r>
        <w:rPr>
          <w:rFonts w:hint="eastAsia" w:ascii="宋体" w:hAnsi="宋体" w:cs="宋体"/>
          <w:szCs w:val="21"/>
        </w:rPr>
        <w:t>（4）预付款担保：提交预付款支付申请时需提供等额的预付款担保。</w:t>
      </w:r>
    </w:p>
    <w:p w14:paraId="2520F990">
      <w:pPr>
        <w:spacing w:line="400" w:lineRule="exact"/>
        <w:ind w:firstLine="420" w:firstLineChars="200"/>
        <w:rPr>
          <w:rFonts w:hint="eastAsia" w:ascii="宋体" w:hAnsi="宋体" w:cs="宋体"/>
          <w:szCs w:val="21"/>
        </w:rPr>
      </w:pPr>
      <w:r>
        <w:rPr>
          <w:rFonts w:hint="eastAsia" w:ascii="宋体" w:hAnsi="宋体" w:cs="宋体"/>
          <w:szCs w:val="21"/>
        </w:rPr>
        <w:t>12.4.2 进度付款申请单的编制</w:t>
      </w:r>
    </w:p>
    <w:p w14:paraId="7D12C361">
      <w:pPr>
        <w:spacing w:line="400" w:lineRule="exact"/>
        <w:ind w:firstLine="420" w:firstLineChars="200"/>
        <w:rPr>
          <w:rFonts w:hint="eastAsia" w:ascii="宋体" w:hAnsi="宋体" w:cs="宋体"/>
          <w:szCs w:val="21"/>
        </w:rPr>
      </w:pPr>
      <w:r>
        <w:rPr>
          <w:rFonts w:hint="eastAsia" w:ascii="宋体" w:hAnsi="宋体" w:cs="宋体"/>
          <w:szCs w:val="21"/>
        </w:rPr>
        <w:t>关于进度付款申请单编制的约定：</w:t>
      </w:r>
      <w:r>
        <w:rPr>
          <w:rFonts w:hint="eastAsia" w:ascii="宋体" w:hAnsi="宋体" w:cs="宋体"/>
          <w:szCs w:val="21"/>
          <w:u w:val="single"/>
        </w:rPr>
        <w:t xml:space="preserve">执行通用合同条款 </w:t>
      </w:r>
      <w:r>
        <w:rPr>
          <w:rFonts w:hint="eastAsia" w:ascii="宋体" w:hAnsi="宋体" w:cs="宋体"/>
          <w:szCs w:val="21"/>
        </w:rPr>
        <w:t>。</w:t>
      </w:r>
    </w:p>
    <w:p w14:paraId="53DE57AC">
      <w:pPr>
        <w:spacing w:line="400" w:lineRule="exact"/>
        <w:ind w:firstLine="420" w:firstLineChars="200"/>
        <w:rPr>
          <w:rFonts w:hint="eastAsia" w:ascii="宋体" w:hAnsi="宋体" w:cs="宋体"/>
          <w:szCs w:val="21"/>
        </w:rPr>
      </w:pPr>
      <w:r>
        <w:rPr>
          <w:rFonts w:hint="eastAsia" w:ascii="宋体" w:hAnsi="宋体" w:cs="宋体"/>
          <w:szCs w:val="21"/>
        </w:rPr>
        <w:t>1</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Pr>
          <w:rFonts w:hint="eastAsia" w:ascii="宋体" w:hAnsi="宋体" w:cs="宋体"/>
          <w:szCs w:val="21"/>
        </w:rPr>
        <w:t>2.4.3 进度付款申请单的提交</w:t>
      </w:r>
    </w:p>
    <w:p w14:paraId="13D65002">
      <w:pPr>
        <w:spacing w:line="400" w:lineRule="exact"/>
        <w:ind w:firstLine="420" w:firstLineChars="200"/>
        <w:rPr>
          <w:rFonts w:hint="eastAsia" w:ascii="宋体" w:hAnsi="宋体" w:cs="宋体"/>
          <w:szCs w:val="21"/>
        </w:rPr>
      </w:pPr>
      <w:r>
        <w:rPr>
          <w:rFonts w:hint="eastAsia" w:ascii="宋体" w:hAnsi="宋体" w:cs="宋体"/>
          <w:szCs w:val="21"/>
        </w:rPr>
        <w:t>（1）单价合同进度付款申请单提交的约定：</w:t>
      </w:r>
      <w:r>
        <w:rPr>
          <w:rFonts w:hint="eastAsia" w:ascii="宋体" w:hAnsi="宋体" w:cs="宋体"/>
          <w:szCs w:val="21"/>
          <w:u w:val="single"/>
        </w:rPr>
        <w:t xml:space="preserve">  /     </w:t>
      </w:r>
      <w:r>
        <w:rPr>
          <w:rFonts w:hint="eastAsia" w:ascii="宋体" w:hAnsi="宋体" w:cs="宋体"/>
          <w:szCs w:val="21"/>
        </w:rPr>
        <w:t>。</w:t>
      </w:r>
    </w:p>
    <w:p w14:paraId="1FC80D22">
      <w:pPr>
        <w:spacing w:line="400" w:lineRule="exact"/>
        <w:ind w:firstLine="420" w:firstLineChars="200"/>
        <w:rPr>
          <w:rFonts w:hint="eastAsia" w:ascii="宋体" w:hAnsi="宋体" w:cs="宋体"/>
          <w:szCs w:val="21"/>
        </w:rPr>
      </w:pPr>
      <w:r>
        <w:rPr>
          <w:rFonts w:hint="eastAsia" w:ascii="宋体" w:hAnsi="宋体" w:cs="宋体"/>
          <w:szCs w:val="21"/>
        </w:rPr>
        <w:t>（2）总价合同进度付款申请单提交的约定：</w:t>
      </w:r>
      <w:r>
        <w:rPr>
          <w:rFonts w:hint="eastAsia" w:ascii="宋体" w:hAnsi="宋体" w:cs="宋体"/>
          <w:szCs w:val="21"/>
          <w:u w:val="single"/>
        </w:rPr>
        <w:t>执行通用合同条款</w:t>
      </w:r>
      <w:r>
        <w:rPr>
          <w:rFonts w:hint="eastAsia" w:ascii="宋体" w:hAnsi="宋体" w:cs="宋体"/>
          <w:szCs w:val="21"/>
        </w:rPr>
        <w:t>。</w:t>
      </w:r>
    </w:p>
    <w:p w14:paraId="58AC91DD">
      <w:pPr>
        <w:spacing w:line="400" w:lineRule="exact"/>
        <w:ind w:firstLine="420" w:firstLineChars="200"/>
        <w:rPr>
          <w:rFonts w:hint="eastAsia" w:ascii="宋体" w:hAnsi="宋体" w:cs="宋体"/>
          <w:szCs w:val="21"/>
          <w:u w:val="single"/>
        </w:rPr>
      </w:pPr>
      <w:r>
        <w:rPr>
          <w:rFonts w:hint="eastAsia" w:ascii="宋体" w:hAnsi="宋体" w:cs="宋体"/>
          <w:szCs w:val="21"/>
        </w:rPr>
        <w:t>（3）其他价格形式合同进度付款申请单提交的约定：</w:t>
      </w:r>
      <w:r>
        <w:rPr>
          <w:rFonts w:hint="eastAsia" w:ascii="宋体" w:hAnsi="宋体" w:cs="宋体"/>
          <w:szCs w:val="21"/>
          <w:u w:val="single"/>
        </w:rPr>
        <w:t xml:space="preserve">  /     </w:t>
      </w:r>
      <w:r>
        <w:rPr>
          <w:rFonts w:hint="eastAsia" w:ascii="宋体" w:hAnsi="宋体" w:cs="宋体"/>
          <w:szCs w:val="21"/>
        </w:rPr>
        <w:t>。</w:t>
      </w:r>
    </w:p>
    <w:p w14:paraId="6F64B42F">
      <w:pPr>
        <w:spacing w:line="400" w:lineRule="exact"/>
        <w:ind w:firstLine="420" w:firstLineChars="200"/>
        <w:rPr>
          <w:rFonts w:hint="eastAsia" w:ascii="宋体" w:hAnsi="宋体" w:cs="宋体"/>
          <w:szCs w:val="21"/>
        </w:rPr>
      </w:pPr>
      <w:r>
        <w:rPr>
          <w:rFonts w:hint="eastAsia" w:ascii="宋体" w:hAnsi="宋体" w:cs="宋体"/>
          <w:szCs w:val="21"/>
        </w:rPr>
        <w:t>12.4.4 进度款审核和支付</w:t>
      </w:r>
    </w:p>
    <w:p w14:paraId="0561544E">
      <w:pPr>
        <w:spacing w:line="400" w:lineRule="exact"/>
        <w:ind w:firstLine="420" w:firstLineChars="200"/>
        <w:rPr>
          <w:rFonts w:hint="eastAsia" w:ascii="宋体" w:hAnsi="宋体" w:cs="宋体"/>
          <w:szCs w:val="21"/>
          <w:u w:val="single"/>
        </w:rPr>
      </w:pPr>
      <w:r>
        <w:rPr>
          <w:rFonts w:hint="eastAsia" w:ascii="宋体" w:hAnsi="宋体" w:cs="宋体"/>
          <w:szCs w:val="21"/>
        </w:rPr>
        <w:t>（1）监理人审查并报送发包人的期限：</w:t>
      </w:r>
      <w:r>
        <w:rPr>
          <w:rFonts w:hint="eastAsia" w:ascii="宋体" w:hAnsi="宋体" w:cs="宋体"/>
          <w:szCs w:val="21"/>
          <w:u w:val="single"/>
        </w:rPr>
        <w:t>自收到之日起七天内</w:t>
      </w:r>
      <w:r>
        <w:rPr>
          <w:rFonts w:hint="eastAsia" w:ascii="宋体" w:hAnsi="宋体" w:cs="宋体"/>
          <w:szCs w:val="21"/>
        </w:rPr>
        <w:t>。</w:t>
      </w:r>
    </w:p>
    <w:p w14:paraId="01EBF71A">
      <w:pPr>
        <w:spacing w:line="400" w:lineRule="exact"/>
        <w:ind w:firstLine="420" w:firstLineChars="200"/>
        <w:rPr>
          <w:rFonts w:hint="eastAsia" w:ascii="宋体" w:hAnsi="宋体" w:cs="宋体"/>
          <w:szCs w:val="21"/>
        </w:rPr>
      </w:pPr>
      <w:r>
        <w:rPr>
          <w:rFonts w:hint="eastAsia" w:ascii="宋体" w:hAnsi="宋体" w:cs="宋体"/>
          <w:szCs w:val="21"/>
        </w:rPr>
        <w:t>发包人完成审批并签发进度款支付证书的期限：</w:t>
      </w:r>
      <w:r>
        <w:rPr>
          <w:rFonts w:hint="eastAsia" w:ascii="宋体" w:hAnsi="宋体" w:cs="宋体"/>
          <w:szCs w:val="21"/>
          <w:u w:val="single"/>
        </w:rPr>
        <w:t xml:space="preserve">  /     </w:t>
      </w:r>
      <w:r>
        <w:rPr>
          <w:rFonts w:hint="eastAsia" w:ascii="宋体" w:hAnsi="宋体" w:cs="宋体"/>
          <w:szCs w:val="21"/>
        </w:rPr>
        <w:t>。</w:t>
      </w:r>
    </w:p>
    <w:p w14:paraId="54734DDA">
      <w:pPr>
        <w:spacing w:line="400" w:lineRule="exact"/>
        <w:ind w:firstLine="420" w:firstLineChars="200"/>
        <w:rPr>
          <w:rFonts w:hint="eastAsia" w:ascii="宋体" w:hAnsi="宋体" w:cs="宋体"/>
          <w:szCs w:val="21"/>
          <w:u w:val="single"/>
        </w:rPr>
      </w:pPr>
      <w:r>
        <w:rPr>
          <w:rFonts w:hint="eastAsia" w:ascii="宋体" w:hAnsi="宋体" w:cs="宋体"/>
          <w:szCs w:val="21"/>
        </w:rPr>
        <w:t>（2）发包人支付进度款的期限</w:t>
      </w:r>
      <w:r>
        <w:rPr>
          <w:rFonts w:hint="eastAsia" w:ascii="宋体" w:hAnsi="宋体" w:cs="宋体"/>
          <w:szCs w:val="21"/>
          <w:u w:val="single"/>
        </w:rPr>
        <w:t>：按发包人规定的时间。</w:t>
      </w:r>
    </w:p>
    <w:p w14:paraId="667E80E2">
      <w:pPr>
        <w:spacing w:line="400" w:lineRule="exact"/>
        <w:ind w:firstLine="525" w:firstLineChars="250"/>
        <w:rPr>
          <w:rFonts w:hint="eastAsia" w:ascii="宋体" w:hAnsi="宋体" w:cs="宋体"/>
          <w:szCs w:val="21"/>
        </w:rPr>
      </w:pPr>
      <w:r>
        <w:rPr>
          <w:rFonts w:hint="eastAsia" w:ascii="宋体" w:hAnsi="宋体" w:cs="宋体"/>
          <w:szCs w:val="21"/>
        </w:rPr>
        <w:t>发包人逾期支付进度款的违约金的计算方式：</w:t>
      </w:r>
      <w:r>
        <w:rPr>
          <w:rFonts w:hint="eastAsia" w:ascii="宋体" w:hAnsi="宋体" w:cs="宋体"/>
          <w:szCs w:val="21"/>
          <w:u w:val="single"/>
        </w:rPr>
        <w:t xml:space="preserve">  /      </w:t>
      </w:r>
      <w:r>
        <w:rPr>
          <w:rFonts w:hint="eastAsia" w:ascii="宋体" w:hAnsi="宋体" w:cs="宋体"/>
          <w:szCs w:val="21"/>
        </w:rPr>
        <w:t>。</w:t>
      </w:r>
    </w:p>
    <w:p w14:paraId="1E234308">
      <w:pPr>
        <w:spacing w:line="400" w:lineRule="exact"/>
        <w:ind w:firstLine="525" w:firstLineChars="250"/>
        <w:rPr>
          <w:rFonts w:hint="eastAsia" w:ascii="宋体" w:hAnsi="宋体" w:cs="宋体"/>
          <w:szCs w:val="21"/>
        </w:rPr>
      </w:pPr>
      <w:r>
        <w:rPr>
          <w:rFonts w:hint="eastAsia" w:ascii="宋体" w:hAnsi="宋体" w:cs="宋体"/>
          <w:szCs w:val="21"/>
        </w:rPr>
        <w:t>12.4.6 支付分解表的编制</w:t>
      </w:r>
    </w:p>
    <w:p w14:paraId="49CF5715">
      <w:pPr>
        <w:spacing w:line="400" w:lineRule="exact"/>
        <w:ind w:firstLine="420" w:firstLineChars="200"/>
        <w:rPr>
          <w:rFonts w:hint="eastAsia" w:ascii="宋体" w:hAnsi="宋体" w:cs="宋体"/>
          <w:szCs w:val="21"/>
          <w:u w:val="single"/>
        </w:rPr>
      </w:pPr>
      <w:r>
        <w:rPr>
          <w:rFonts w:hint="eastAsia" w:ascii="宋体" w:hAnsi="宋体" w:cs="宋体"/>
          <w:szCs w:val="21"/>
        </w:rPr>
        <w:t>2、总价合同支付分解表的编制与审批：</w:t>
      </w:r>
      <w:r>
        <w:rPr>
          <w:rFonts w:hint="eastAsia" w:ascii="宋体" w:hAnsi="宋体" w:cs="宋体"/>
          <w:szCs w:val="21"/>
          <w:u w:val="single"/>
        </w:rPr>
        <w:t xml:space="preserve">       /          </w:t>
      </w:r>
      <w:r>
        <w:rPr>
          <w:rFonts w:hint="eastAsia" w:ascii="宋体" w:hAnsi="宋体" w:cs="宋体"/>
          <w:szCs w:val="21"/>
        </w:rPr>
        <w:t>。</w:t>
      </w:r>
    </w:p>
    <w:p w14:paraId="324C9DEA">
      <w:pPr>
        <w:spacing w:line="400" w:lineRule="exact"/>
        <w:ind w:firstLine="420" w:firstLineChars="200"/>
        <w:rPr>
          <w:rFonts w:hint="eastAsia" w:ascii="宋体" w:hAnsi="宋体" w:cs="宋体"/>
          <w:szCs w:val="21"/>
          <w:u w:val="single"/>
        </w:rPr>
      </w:pPr>
      <w:r>
        <w:rPr>
          <w:rFonts w:hint="eastAsia" w:ascii="宋体" w:hAnsi="宋体" w:cs="宋体"/>
          <w:szCs w:val="21"/>
        </w:rPr>
        <w:t>3、单价合同的总价项目支付分解表的编制与审批：</w:t>
      </w:r>
      <w:r>
        <w:rPr>
          <w:rFonts w:hint="eastAsia" w:ascii="宋体" w:hAnsi="宋体" w:cs="宋体"/>
          <w:szCs w:val="21"/>
          <w:u w:val="single"/>
        </w:rPr>
        <w:t xml:space="preserve">    /   </w:t>
      </w:r>
      <w:r>
        <w:rPr>
          <w:rFonts w:hint="eastAsia" w:ascii="宋体" w:hAnsi="宋体" w:cs="宋体"/>
          <w:szCs w:val="21"/>
        </w:rPr>
        <w:t>。</w:t>
      </w:r>
    </w:p>
    <w:p w14:paraId="4052F951">
      <w:pPr>
        <w:pStyle w:val="8"/>
        <w:spacing w:before="0" w:after="0" w:line="400" w:lineRule="exact"/>
        <w:ind w:firstLine="422"/>
        <w:rPr>
          <w:rFonts w:hint="eastAsia" w:ascii="宋体" w:hAnsi="宋体" w:eastAsia="宋体" w:cs="宋体"/>
          <w:sz w:val="21"/>
          <w:szCs w:val="21"/>
        </w:rPr>
      </w:pPr>
      <w:bookmarkStart w:id="411" w:name="_Toc351203645"/>
      <w:bookmarkStart w:id="412" w:name="_Toc297120519"/>
      <w:bookmarkStart w:id="413" w:name="_Toc304295593"/>
      <w:bookmarkStart w:id="414" w:name="_Toc312678053"/>
      <w:bookmarkStart w:id="415" w:name="_Toc296503219"/>
      <w:bookmarkStart w:id="416" w:name="_Toc300935015"/>
      <w:bookmarkStart w:id="417" w:name="_Toc297048405"/>
      <w:bookmarkStart w:id="418" w:name="_Toc296347218"/>
      <w:bookmarkStart w:id="419" w:name="_Toc296944558"/>
      <w:bookmarkStart w:id="420" w:name="_Toc297216223"/>
      <w:bookmarkStart w:id="421" w:name="_Toc297123564"/>
      <w:bookmarkStart w:id="422" w:name="_Toc296891047"/>
      <w:bookmarkStart w:id="423" w:name="_Toc292559929"/>
      <w:bookmarkStart w:id="424" w:name="_Toc303539172"/>
      <w:bookmarkStart w:id="425" w:name="_Toc292559424"/>
      <w:bookmarkStart w:id="426" w:name="_Toc296346720"/>
      <w:bookmarkStart w:id="427" w:name="_Toc296891259"/>
      <w:r>
        <w:rPr>
          <w:rFonts w:hint="eastAsia" w:ascii="宋体" w:hAnsi="宋体" w:eastAsia="宋体" w:cs="宋体"/>
          <w:sz w:val="21"/>
          <w:szCs w:val="21"/>
        </w:rPr>
        <w:t>13. 验收和工程试车</w:t>
      </w:r>
      <w:bookmarkEnd w:id="411"/>
    </w:p>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14:paraId="4A337410">
      <w:pPr>
        <w:spacing w:line="400" w:lineRule="exact"/>
        <w:ind w:firstLine="420" w:firstLineChars="200"/>
        <w:rPr>
          <w:rFonts w:hint="eastAsia" w:ascii="宋体" w:hAnsi="宋体" w:cs="宋体"/>
          <w:szCs w:val="21"/>
        </w:rPr>
      </w:pPr>
      <w:r>
        <w:rPr>
          <w:rFonts w:hint="eastAsia" w:ascii="宋体" w:hAnsi="宋体" w:cs="宋体"/>
          <w:szCs w:val="21"/>
        </w:rPr>
        <w:t>13.1 分部分项工程验收</w:t>
      </w:r>
    </w:p>
    <w:p w14:paraId="32F86946">
      <w:pPr>
        <w:spacing w:line="400" w:lineRule="exact"/>
        <w:ind w:firstLine="420" w:firstLineChars="200"/>
        <w:rPr>
          <w:rFonts w:hint="eastAsia" w:ascii="宋体" w:hAnsi="宋体" w:cs="宋体"/>
          <w:szCs w:val="21"/>
        </w:rPr>
      </w:pPr>
      <w:r>
        <w:rPr>
          <w:rFonts w:hint="eastAsia" w:ascii="宋体" w:hAnsi="宋体" w:cs="宋体"/>
          <w:szCs w:val="21"/>
        </w:rPr>
        <w:t>13.1.2监理人不能按时进行验收时，应提前</w:t>
      </w:r>
      <w:r>
        <w:rPr>
          <w:rFonts w:hint="eastAsia" w:ascii="宋体" w:hAnsi="宋体" w:cs="宋体"/>
          <w:szCs w:val="21"/>
          <w:u w:val="single"/>
        </w:rPr>
        <w:t xml:space="preserve">    24  </w:t>
      </w:r>
      <w:r>
        <w:rPr>
          <w:rFonts w:hint="eastAsia" w:ascii="宋体" w:hAnsi="宋体" w:cs="宋体"/>
          <w:szCs w:val="21"/>
        </w:rPr>
        <w:t>小时提交书面延期要求。</w:t>
      </w:r>
    </w:p>
    <w:p w14:paraId="7EEB65A3">
      <w:pPr>
        <w:spacing w:line="400" w:lineRule="exact"/>
        <w:ind w:firstLine="420" w:firstLineChars="200"/>
        <w:rPr>
          <w:rFonts w:hint="eastAsia" w:ascii="宋体" w:hAnsi="宋体" w:cs="宋体"/>
          <w:b/>
          <w:szCs w:val="21"/>
        </w:rPr>
      </w:pPr>
      <w:r>
        <w:rPr>
          <w:rFonts w:hint="eastAsia" w:ascii="宋体" w:hAnsi="宋体" w:cs="宋体"/>
          <w:szCs w:val="21"/>
        </w:rPr>
        <w:t>关于延期最长不得超过：</w:t>
      </w:r>
      <w:r>
        <w:rPr>
          <w:rFonts w:hint="eastAsia" w:ascii="宋体" w:hAnsi="宋体" w:cs="宋体"/>
          <w:szCs w:val="21"/>
          <w:u w:val="single"/>
        </w:rPr>
        <w:t xml:space="preserve">   48  </w:t>
      </w:r>
      <w:r>
        <w:rPr>
          <w:rFonts w:hint="eastAsia" w:ascii="宋体" w:hAnsi="宋体" w:cs="宋体"/>
          <w:szCs w:val="21"/>
        </w:rPr>
        <w:t>小时。</w:t>
      </w:r>
    </w:p>
    <w:p w14:paraId="27A71BCC">
      <w:pPr>
        <w:spacing w:line="400" w:lineRule="exact"/>
        <w:ind w:firstLine="420" w:firstLineChars="200"/>
        <w:rPr>
          <w:rFonts w:hint="eastAsia" w:ascii="宋体" w:hAnsi="宋体" w:cs="宋体"/>
          <w:szCs w:val="21"/>
        </w:rPr>
      </w:pPr>
      <w:bookmarkStart w:id="428" w:name="_Toc300935016"/>
      <w:bookmarkStart w:id="429" w:name="_Toc312678056"/>
      <w:bookmarkStart w:id="430" w:name="_Toc292559933"/>
      <w:bookmarkStart w:id="431" w:name="_Toc296346724"/>
      <w:bookmarkStart w:id="432" w:name="_Toc303539173"/>
      <w:bookmarkStart w:id="433" w:name="_Toc297120523"/>
      <w:bookmarkStart w:id="434" w:name="_Toc296503223"/>
      <w:bookmarkStart w:id="435" w:name="_Toc292559428"/>
      <w:bookmarkStart w:id="436" w:name="_Toc297048409"/>
      <w:bookmarkStart w:id="437" w:name="_Toc296944562"/>
      <w:bookmarkStart w:id="438" w:name="_Toc297123565"/>
      <w:bookmarkStart w:id="439" w:name="_Toc296891051"/>
      <w:bookmarkStart w:id="440" w:name="_Toc296347222"/>
      <w:bookmarkStart w:id="441" w:name="_Toc304295596"/>
      <w:bookmarkStart w:id="442" w:name="_Toc296891263"/>
      <w:bookmarkStart w:id="443" w:name="_Toc297216224"/>
      <w:bookmarkStart w:id="444" w:name="_Toc267251474"/>
      <w:bookmarkStart w:id="445" w:name="_Toc267251475"/>
      <w:bookmarkStart w:id="446" w:name="_Toc267251472"/>
      <w:bookmarkStart w:id="447" w:name="_Toc267251476"/>
      <w:bookmarkStart w:id="448" w:name="_Toc267251470"/>
      <w:bookmarkStart w:id="449" w:name="_Toc267251473"/>
      <w:bookmarkStart w:id="450" w:name="_Toc267251471"/>
      <w:r>
        <w:rPr>
          <w:rFonts w:hint="eastAsia" w:ascii="宋体" w:hAnsi="宋体" w:cs="宋体"/>
          <w:szCs w:val="21"/>
        </w:rPr>
        <w:t>13.2 竣工验收</w:t>
      </w:r>
    </w:p>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14:paraId="50E22512">
      <w:pPr>
        <w:spacing w:line="400" w:lineRule="exact"/>
        <w:ind w:firstLine="420" w:firstLineChars="200"/>
        <w:rPr>
          <w:rFonts w:hint="eastAsia" w:ascii="宋体" w:hAnsi="宋体" w:cs="宋体"/>
          <w:szCs w:val="21"/>
        </w:rPr>
      </w:pPr>
      <w:bookmarkStart w:id="451" w:name="_Toc280868704"/>
      <w:bookmarkStart w:id="452" w:name="_Toc280868705"/>
      <w:bookmarkStart w:id="453" w:name="_Toc280868706"/>
      <w:bookmarkStart w:id="454" w:name="_Toc280868707"/>
      <w:bookmarkStart w:id="455" w:name="_Toc280868708"/>
      <w:bookmarkStart w:id="456" w:name="_Toc280868709"/>
      <w:r>
        <w:rPr>
          <w:rFonts w:hint="eastAsia" w:ascii="宋体" w:hAnsi="宋体" w:cs="宋体"/>
          <w:szCs w:val="21"/>
        </w:rPr>
        <w:t>13.2.2竣工验收程序</w:t>
      </w:r>
    </w:p>
    <w:bookmarkEnd w:id="451"/>
    <w:p w14:paraId="0EB4F3B7">
      <w:pPr>
        <w:spacing w:line="400" w:lineRule="exact"/>
        <w:ind w:firstLine="420" w:firstLineChars="200"/>
        <w:rPr>
          <w:rFonts w:hint="eastAsia" w:ascii="宋体" w:hAnsi="宋体" w:cs="宋体"/>
          <w:szCs w:val="21"/>
          <w:u w:val="single"/>
        </w:rPr>
      </w:pPr>
      <w:r>
        <w:rPr>
          <w:rFonts w:hint="eastAsia" w:ascii="宋体" w:hAnsi="宋体" w:cs="宋体"/>
          <w:kern w:val="0"/>
          <w:szCs w:val="21"/>
        </w:rPr>
        <w:t>关于竣工验收程序的约定：</w:t>
      </w:r>
      <w:r>
        <w:rPr>
          <w:rFonts w:hint="eastAsia" w:ascii="宋体" w:hAnsi="宋体" w:cs="宋体"/>
          <w:szCs w:val="21"/>
          <w:u w:val="single"/>
        </w:rPr>
        <w:t xml:space="preserve">执行通用合同条款              </w:t>
      </w:r>
      <w:r>
        <w:rPr>
          <w:rFonts w:hint="eastAsia" w:ascii="宋体" w:hAnsi="宋体" w:cs="宋体"/>
          <w:szCs w:val="21"/>
        </w:rPr>
        <w:t>。</w:t>
      </w:r>
    </w:p>
    <w:p w14:paraId="4EF67498">
      <w:pPr>
        <w:spacing w:line="400" w:lineRule="exact"/>
        <w:ind w:firstLine="420" w:firstLineChars="200"/>
        <w:rPr>
          <w:rFonts w:hint="eastAsia" w:ascii="宋体" w:hAnsi="宋体" w:cs="宋体"/>
          <w:szCs w:val="21"/>
          <w:u w:val="single"/>
        </w:rPr>
      </w:pPr>
      <w:r>
        <w:rPr>
          <w:rFonts w:hint="eastAsia" w:ascii="宋体" w:hAnsi="宋体" w:cs="宋体"/>
          <w:kern w:val="0"/>
          <w:szCs w:val="21"/>
        </w:rPr>
        <w:t>发包人不按照本项约定组织竣工验收、颁发工程接收证书的违约金的计算方法：</w:t>
      </w:r>
      <w:r>
        <w:rPr>
          <w:rFonts w:hint="eastAsia" w:ascii="宋体" w:hAnsi="宋体" w:cs="宋体"/>
          <w:szCs w:val="21"/>
          <w:u w:val="single"/>
        </w:rPr>
        <w:t xml:space="preserve">     /   </w:t>
      </w:r>
      <w:r>
        <w:rPr>
          <w:rFonts w:hint="eastAsia" w:ascii="宋体" w:hAnsi="宋体" w:cs="宋体"/>
          <w:szCs w:val="21"/>
        </w:rPr>
        <w:t>。</w:t>
      </w:r>
    </w:p>
    <w:bookmarkEnd w:id="452"/>
    <w:p w14:paraId="5FE3BF23">
      <w:pPr>
        <w:spacing w:line="400" w:lineRule="exact"/>
        <w:ind w:firstLine="420" w:firstLineChars="200"/>
        <w:rPr>
          <w:rFonts w:hint="eastAsia" w:ascii="宋体" w:hAnsi="宋体" w:cs="宋体"/>
          <w:szCs w:val="21"/>
        </w:rPr>
      </w:pPr>
      <w:r>
        <w:rPr>
          <w:rFonts w:hint="eastAsia" w:ascii="宋体" w:hAnsi="宋体" w:cs="宋体"/>
          <w:szCs w:val="21"/>
        </w:rPr>
        <w:t>13.2.5移交、接收全部与部分工程</w:t>
      </w:r>
    </w:p>
    <w:bookmarkEnd w:id="453"/>
    <w:p w14:paraId="3F288C57">
      <w:pPr>
        <w:spacing w:line="400" w:lineRule="exact"/>
        <w:ind w:firstLine="420" w:firstLineChars="200"/>
        <w:rPr>
          <w:rFonts w:hint="eastAsia" w:ascii="宋体" w:hAnsi="宋体" w:cs="宋体"/>
          <w:kern w:val="0"/>
          <w:szCs w:val="21"/>
        </w:rPr>
      </w:pPr>
      <w:r>
        <w:rPr>
          <w:rFonts w:hint="eastAsia" w:ascii="宋体" w:hAnsi="宋体" w:cs="宋体"/>
          <w:kern w:val="0"/>
          <w:szCs w:val="21"/>
        </w:rPr>
        <w:t>承包人向发包人移交工程的期限：</w:t>
      </w:r>
      <w:r>
        <w:rPr>
          <w:rFonts w:hint="eastAsia" w:ascii="宋体" w:hAnsi="宋体" w:cs="宋体"/>
          <w:szCs w:val="21"/>
          <w:u w:val="single"/>
        </w:rPr>
        <w:t xml:space="preserve">在颁发工程接受证书后7天内  </w:t>
      </w:r>
      <w:r>
        <w:rPr>
          <w:rFonts w:hint="eastAsia" w:ascii="宋体" w:hAnsi="宋体" w:cs="宋体"/>
          <w:szCs w:val="21"/>
        </w:rPr>
        <w:t>。</w:t>
      </w:r>
    </w:p>
    <w:p w14:paraId="119CAB4B">
      <w:pPr>
        <w:spacing w:line="400" w:lineRule="exact"/>
        <w:ind w:firstLine="420" w:firstLineChars="200"/>
        <w:rPr>
          <w:rFonts w:hint="eastAsia" w:ascii="宋体" w:hAnsi="宋体" w:cs="宋体"/>
          <w:szCs w:val="21"/>
          <w:u w:val="single"/>
        </w:rPr>
      </w:pPr>
      <w:r>
        <w:rPr>
          <w:rFonts w:hint="eastAsia" w:ascii="宋体" w:hAnsi="宋体" w:cs="宋体"/>
          <w:kern w:val="0"/>
          <w:szCs w:val="21"/>
        </w:rPr>
        <w:t>发包人未按本合同约定接收全部或部分工程的，违约金的计算方法为：</w:t>
      </w:r>
      <w:r>
        <w:rPr>
          <w:rFonts w:hint="eastAsia" w:ascii="宋体" w:hAnsi="宋体" w:cs="宋体"/>
          <w:szCs w:val="21"/>
          <w:u w:val="single"/>
        </w:rPr>
        <w:t xml:space="preserve">     /      </w:t>
      </w:r>
      <w:r>
        <w:rPr>
          <w:rFonts w:hint="eastAsia" w:ascii="宋体" w:hAnsi="宋体" w:cs="宋体"/>
          <w:szCs w:val="21"/>
        </w:rPr>
        <w:t>。</w:t>
      </w:r>
    </w:p>
    <w:bookmarkEnd w:id="454"/>
    <w:p w14:paraId="42640CE0">
      <w:pPr>
        <w:spacing w:line="400" w:lineRule="exact"/>
        <w:ind w:firstLine="420" w:firstLineChars="200"/>
        <w:rPr>
          <w:rFonts w:hint="eastAsia" w:ascii="宋体" w:hAnsi="宋体" w:cs="宋体"/>
          <w:szCs w:val="21"/>
        </w:rPr>
      </w:pPr>
      <w:r>
        <w:rPr>
          <w:rFonts w:hint="eastAsia" w:ascii="宋体" w:hAnsi="宋体" w:cs="宋体"/>
          <w:szCs w:val="21"/>
        </w:rPr>
        <w:t>承包人未按时移交工程的，违约金的计算方法为：</w:t>
      </w:r>
      <w:r>
        <w:rPr>
          <w:rFonts w:hint="eastAsia" w:ascii="宋体" w:hAnsi="宋体" w:cs="宋体"/>
          <w:szCs w:val="21"/>
          <w:u w:val="single"/>
        </w:rPr>
        <w:t xml:space="preserve">执行通用合同条款 </w:t>
      </w:r>
      <w:r>
        <w:rPr>
          <w:rFonts w:hint="eastAsia" w:ascii="宋体" w:hAnsi="宋体" w:cs="宋体"/>
          <w:szCs w:val="21"/>
        </w:rPr>
        <w:t>。</w:t>
      </w:r>
    </w:p>
    <w:p w14:paraId="134EC2CC">
      <w:pPr>
        <w:spacing w:line="400" w:lineRule="exact"/>
        <w:ind w:firstLine="420" w:firstLineChars="200"/>
        <w:rPr>
          <w:rFonts w:hint="eastAsia" w:ascii="宋体" w:hAnsi="宋体" w:cs="宋体"/>
          <w:szCs w:val="21"/>
        </w:rPr>
      </w:pPr>
      <w:r>
        <w:rPr>
          <w:rFonts w:hint="eastAsia" w:ascii="宋体" w:hAnsi="宋体" w:cs="宋体"/>
          <w:szCs w:val="21"/>
        </w:rPr>
        <w:t>13.3 工程试车</w:t>
      </w:r>
    </w:p>
    <w:bookmarkEnd w:id="455"/>
    <w:p w14:paraId="4F93C248">
      <w:pPr>
        <w:spacing w:line="400" w:lineRule="exact"/>
        <w:ind w:firstLine="420" w:firstLineChars="200"/>
        <w:rPr>
          <w:rFonts w:hint="eastAsia" w:ascii="宋体" w:hAnsi="宋体" w:cs="宋体"/>
          <w:kern w:val="0"/>
          <w:szCs w:val="21"/>
        </w:rPr>
      </w:pPr>
      <w:r>
        <w:rPr>
          <w:rFonts w:hint="eastAsia" w:ascii="宋体" w:hAnsi="宋体" w:cs="宋体"/>
          <w:kern w:val="0"/>
          <w:szCs w:val="21"/>
        </w:rPr>
        <w:t>13.3.1 试车程序</w:t>
      </w:r>
    </w:p>
    <w:p w14:paraId="72912A81">
      <w:pPr>
        <w:spacing w:line="400" w:lineRule="exact"/>
        <w:ind w:firstLine="420" w:firstLineChars="200"/>
        <w:rPr>
          <w:rFonts w:hint="eastAsia" w:ascii="宋体" w:hAnsi="宋体" w:cs="宋体"/>
          <w:szCs w:val="21"/>
          <w:u w:val="single"/>
        </w:rPr>
      </w:pPr>
      <w:r>
        <w:rPr>
          <w:rFonts w:hint="eastAsia" w:ascii="宋体" w:hAnsi="宋体" w:cs="宋体"/>
          <w:kern w:val="0"/>
          <w:szCs w:val="21"/>
        </w:rPr>
        <w:t>工程试车内容：</w:t>
      </w:r>
      <w:r>
        <w:rPr>
          <w:rFonts w:hint="eastAsia" w:ascii="宋体" w:hAnsi="宋体" w:cs="宋体"/>
          <w:szCs w:val="21"/>
          <w:u w:val="single"/>
        </w:rPr>
        <w:t xml:space="preserve">          合同工程内容            </w:t>
      </w:r>
      <w:r>
        <w:rPr>
          <w:rFonts w:hint="eastAsia" w:ascii="宋体" w:hAnsi="宋体" w:cs="宋体"/>
          <w:szCs w:val="21"/>
        </w:rPr>
        <w:t>。</w:t>
      </w:r>
    </w:p>
    <w:p w14:paraId="46189BB6">
      <w:pPr>
        <w:spacing w:line="400" w:lineRule="exact"/>
        <w:ind w:firstLine="420" w:firstLineChars="200"/>
        <w:rPr>
          <w:rFonts w:hint="eastAsia" w:ascii="宋体" w:hAnsi="宋体" w:cs="宋体"/>
          <w:kern w:val="0"/>
          <w:szCs w:val="21"/>
        </w:rPr>
      </w:pPr>
      <w:r>
        <w:rPr>
          <w:rFonts w:hint="eastAsia" w:ascii="宋体" w:hAnsi="宋体" w:cs="宋体"/>
          <w:kern w:val="0"/>
          <w:szCs w:val="21"/>
        </w:rPr>
        <w:t>（1）单机无负荷试车费用由</w:t>
      </w:r>
      <w:r>
        <w:rPr>
          <w:rFonts w:hint="eastAsia" w:ascii="宋体" w:hAnsi="宋体" w:cs="宋体"/>
          <w:szCs w:val="21"/>
          <w:u w:val="single"/>
        </w:rPr>
        <w:t xml:space="preserve">      承包人       </w:t>
      </w:r>
      <w:r>
        <w:rPr>
          <w:rFonts w:hint="eastAsia" w:ascii="宋体" w:hAnsi="宋体" w:cs="宋体"/>
          <w:kern w:val="0"/>
          <w:szCs w:val="21"/>
        </w:rPr>
        <w:t>承担；</w:t>
      </w:r>
    </w:p>
    <w:p w14:paraId="391A70E8">
      <w:pPr>
        <w:spacing w:line="400" w:lineRule="exact"/>
        <w:ind w:firstLine="420" w:firstLineChars="200"/>
        <w:rPr>
          <w:rFonts w:hint="eastAsia" w:ascii="宋体" w:hAnsi="宋体" w:cs="宋体"/>
          <w:kern w:val="0"/>
          <w:szCs w:val="21"/>
        </w:rPr>
      </w:pPr>
      <w:r>
        <w:rPr>
          <w:rFonts w:hint="eastAsia" w:ascii="宋体" w:hAnsi="宋体" w:cs="宋体"/>
          <w:kern w:val="0"/>
          <w:szCs w:val="21"/>
        </w:rPr>
        <w:t>（2）无负荷联动试车费用由</w:t>
      </w:r>
      <w:r>
        <w:rPr>
          <w:rFonts w:hint="eastAsia" w:ascii="宋体" w:hAnsi="宋体" w:cs="宋体"/>
          <w:szCs w:val="21"/>
          <w:u w:val="single"/>
        </w:rPr>
        <w:t xml:space="preserve">      承包人       </w:t>
      </w:r>
      <w:r>
        <w:rPr>
          <w:rFonts w:hint="eastAsia" w:ascii="宋体" w:hAnsi="宋体" w:cs="宋体"/>
          <w:kern w:val="0"/>
          <w:szCs w:val="21"/>
        </w:rPr>
        <w:t>承担。</w:t>
      </w:r>
    </w:p>
    <w:p w14:paraId="466A3B50">
      <w:pPr>
        <w:spacing w:line="400" w:lineRule="exact"/>
        <w:ind w:firstLine="420" w:firstLineChars="200"/>
        <w:rPr>
          <w:rFonts w:hint="eastAsia" w:ascii="宋体" w:hAnsi="宋体" w:cs="宋体"/>
          <w:kern w:val="0"/>
          <w:szCs w:val="21"/>
        </w:rPr>
      </w:pPr>
      <w:r>
        <w:rPr>
          <w:rFonts w:hint="eastAsia" w:ascii="宋体" w:hAnsi="宋体" w:cs="宋体"/>
          <w:kern w:val="0"/>
          <w:szCs w:val="21"/>
        </w:rPr>
        <w:t>13.3.3 投料试车</w:t>
      </w:r>
    </w:p>
    <w:p w14:paraId="74724D64">
      <w:pPr>
        <w:spacing w:line="400" w:lineRule="exact"/>
        <w:ind w:firstLine="420" w:firstLineChars="200"/>
        <w:rPr>
          <w:rFonts w:hint="eastAsia" w:ascii="宋体" w:hAnsi="宋体" w:cs="宋体"/>
          <w:szCs w:val="21"/>
          <w:u w:val="single"/>
        </w:rPr>
      </w:pPr>
      <w:r>
        <w:rPr>
          <w:rFonts w:hint="eastAsia" w:ascii="宋体" w:hAnsi="宋体" w:cs="宋体"/>
          <w:kern w:val="0"/>
          <w:szCs w:val="21"/>
        </w:rPr>
        <w:t>关于投料试车相关事项的约定：</w:t>
      </w:r>
      <w:r>
        <w:rPr>
          <w:rFonts w:hint="eastAsia" w:ascii="宋体" w:hAnsi="宋体" w:cs="宋体"/>
          <w:szCs w:val="21"/>
          <w:u w:val="single"/>
        </w:rPr>
        <w:t xml:space="preserve">         /               </w:t>
      </w:r>
      <w:r>
        <w:rPr>
          <w:rFonts w:hint="eastAsia" w:ascii="宋体" w:hAnsi="宋体" w:cs="宋体"/>
          <w:szCs w:val="21"/>
        </w:rPr>
        <w:t>。</w:t>
      </w:r>
    </w:p>
    <w:p w14:paraId="600FF3A8">
      <w:pPr>
        <w:spacing w:line="400" w:lineRule="exact"/>
        <w:ind w:firstLine="420" w:firstLineChars="200"/>
        <w:rPr>
          <w:rFonts w:hint="eastAsia" w:ascii="宋体" w:hAnsi="宋体" w:cs="宋体"/>
          <w:szCs w:val="21"/>
        </w:rPr>
      </w:pPr>
      <w:r>
        <w:rPr>
          <w:rFonts w:hint="eastAsia" w:ascii="宋体" w:hAnsi="宋体" w:cs="宋体"/>
          <w:szCs w:val="21"/>
        </w:rPr>
        <w:t>13.6 竣工退场</w:t>
      </w:r>
    </w:p>
    <w:p w14:paraId="5F035776">
      <w:pPr>
        <w:spacing w:line="400" w:lineRule="exact"/>
        <w:ind w:firstLine="420" w:firstLineChars="200"/>
        <w:rPr>
          <w:rFonts w:hint="eastAsia" w:ascii="宋体" w:hAnsi="宋体" w:cs="宋体"/>
          <w:kern w:val="0"/>
          <w:szCs w:val="21"/>
        </w:rPr>
      </w:pPr>
      <w:r>
        <w:rPr>
          <w:rFonts w:hint="eastAsia" w:ascii="宋体" w:hAnsi="宋体" w:cs="宋体"/>
          <w:kern w:val="0"/>
          <w:szCs w:val="21"/>
        </w:rPr>
        <w:t>13.6.1 竣工退场</w:t>
      </w:r>
    </w:p>
    <w:p w14:paraId="1E3F2522">
      <w:pPr>
        <w:spacing w:line="400" w:lineRule="exact"/>
        <w:ind w:firstLine="420" w:firstLineChars="200"/>
        <w:rPr>
          <w:rFonts w:hint="eastAsia" w:ascii="宋体" w:hAnsi="宋体" w:cs="宋体"/>
          <w:kern w:val="0"/>
          <w:szCs w:val="21"/>
        </w:rPr>
      </w:pPr>
      <w:r>
        <w:rPr>
          <w:rFonts w:hint="eastAsia" w:ascii="宋体" w:hAnsi="宋体" w:cs="宋体"/>
          <w:kern w:val="0"/>
          <w:szCs w:val="21"/>
        </w:rPr>
        <w:t>承包人完成竣工退场的期限：</w:t>
      </w:r>
      <w:r>
        <w:rPr>
          <w:rFonts w:hint="eastAsia" w:ascii="宋体" w:hAnsi="宋体" w:cs="宋体"/>
          <w:kern w:val="0"/>
          <w:szCs w:val="21"/>
          <w:u w:val="single"/>
        </w:rPr>
        <w:t xml:space="preserve">   </w:t>
      </w:r>
      <w:r>
        <w:rPr>
          <w:rFonts w:hint="eastAsia" w:ascii="宋体" w:hAnsi="宋体" w:cs="宋体"/>
          <w:szCs w:val="21"/>
          <w:u w:val="single"/>
        </w:rPr>
        <w:t xml:space="preserve">执行通用合同条款        </w:t>
      </w:r>
      <w:r>
        <w:rPr>
          <w:rFonts w:hint="eastAsia" w:ascii="宋体" w:hAnsi="宋体" w:cs="宋体"/>
          <w:kern w:val="0"/>
          <w:szCs w:val="21"/>
        </w:rPr>
        <w:t>。</w:t>
      </w:r>
    </w:p>
    <w:p w14:paraId="778045F7">
      <w:pPr>
        <w:pStyle w:val="8"/>
        <w:spacing w:before="0" w:after="0" w:line="400" w:lineRule="exact"/>
        <w:ind w:firstLine="422"/>
        <w:rPr>
          <w:rFonts w:hint="eastAsia" w:ascii="宋体" w:hAnsi="宋体" w:eastAsia="宋体" w:cs="宋体"/>
          <w:sz w:val="21"/>
          <w:szCs w:val="21"/>
        </w:rPr>
      </w:pPr>
      <w:bookmarkStart w:id="457" w:name="_Toc351203646"/>
      <w:r>
        <w:rPr>
          <w:rFonts w:hint="eastAsia" w:ascii="宋体" w:hAnsi="宋体" w:eastAsia="宋体" w:cs="宋体"/>
          <w:sz w:val="21"/>
          <w:szCs w:val="21"/>
        </w:rPr>
        <w:t>14. 竣工结算</w:t>
      </w:r>
      <w:bookmarkEnd w:id="457"/>
    </w:p>
    <w:p w14:paraId="0F0912EA">
      <w:pPr>
        <w:spacing w:line="360" w:lineRule="auto"/>
        <w:ind w:firstLine="420" w:firstLineChars="200"/>
        <w:rPr>
          <w:rFonts w:hint="eastAsia" w:ascii="宋体" w:hAnsi="宋体" w:cs="宋体"/>
          <w:szCs w:val="21"/>
        </w:rPr>
      </w:pPr>
      <w:r>
        <w:rPr>
          <w:rFonts w:hint="eastAsia" w:ascii="宋体" w:hAnsi="宋体" w:cs="宋体"/>
          <w:szCs w:val="21"/>
        </w:rPr>
        <w:t>14.1 竣工付款申请</w:t>
      </w:r>
    </w:p>
    <w:p w14:paraId="6A2749FC">
      <w:pPr>
        <w:spacing w:line="360" w:lineRule="auto"/>
        <w:ind w:firstLine="420" w:firstLineChars="200"/>
        <w:rPr>
          <w:rFonts w:hint="eastAsia" w:ascii="宋体" w:hAnsi="宋体" w:cs="宋体"/>
          <w:szCs w:val="21"/>
        </w:rPr>
      </w:pPr>
      <w:r>
        <w:rPr>
          <w:rFonts w:hint="eastAsia" w:ascii="宋体" w:hAnsi="宋体" w:cs="宋体"/>
          <w:szCs w:val="21"/>
        </w:rPr>
        <w:t>承包人提交竣工付款申请单的期限：</w:t>
      </w:r>
      <w:r>
        <w:rPr>
          <w:rFonts w:hint="eastAsia" w:ascii="宋体" w:hAnsi="宋体" w:cs="宋体"/>
          <w:szCs w:val="21"/>
          <w:u w:val="single"/>
        </w:rPr>
        <w:t xml:space="preserve">竣工验收合格后28天内 </w:t>
      </w:r>
      <w:r>
        <w:rPr>
          <w:rFonts w:hint="eastAsia" w:ascii="宋体" w:hAnsi="宋体" w:cs="宋体"/>
          <w:szCs w:val="21"/>
        </w:rPr>
        <w:t>。</w:t>
      </w:r>
    </w:p>
    <w:p w14:paraId="004E447C">
      <w:pPr>
        <w:spacing w:line="360" w:lineRule="auto"/>
        <w:ind w:firstLine="420" w:firstLineChars="200"/>
        <w:rPr>
          <w:rFonts w:hint="eastAsia" w:ascii="宋体" w:hAnsi="宋体" w:cs="宋体"/>
          <w:szCs w:val="21"/>
          <w:u w:val="single"/>
        </w:rPr>
      </w:pPr>
      <w:r>
        <w:rPr>
          <w:rFonts w:hint="eastAsia" w:ascii="宋体" w:hAnsi="宋体" w:cs="宋体"/>
          <w:szCs w:val="21"/>
        </w:rPr>
        <w:t>竣工付款申请单应包括的内容：</w:t>
      </w:r>
      <w:r>
        <w:rPr>
          <w:rFonts w:hint="eastAsia" w:ascii="宋体" w:hAnsi="宋体" w:cs="宋体"/>
          <w:szCs w:val="21"/>
          <w:u w:val="single"/>
        </w:rPr>
        <w:t xml:space="preserve">执行通用合同条款      </w:t>
      </w:r>
      <w:r>
        <w:rPr>
          <w:rFonts w:hint="eastAsia" w:ascii="宋体" w:hAnsi="宋体" w:cs="宋体"/>
          <w:szCs w:val="21"/>
        </w:rPr>
        <w:t>。</w:t>
      </w:r>
      <w:r>
        <w:rPr>
          <w:rFonts w:hint="eastAsia" w:ascii="宋体" w:hAnsi="宋体" w:cs="宋体"/>
          <w:szCs w:val="21"/>
          <w:u w:val="single"/>
        </w:rPr>
        <w:t xml:space="preserve">  </w:t>
      </w:r>
    </w:p>
    <w:p w14:paraId="55A5E6CB">
      <w:pPr>
        <w:spacing w:line="360" w:lineRule="auto"/>
        <w:ind w:firstLine="420" w:firstLineChars="200"/>
        <w:rPr>
          <w:rFonts w:hint="eastAsia" w:ascii="宋体" w:hAnsi="宋体" w:cs="宋体"/>
          <w:szCs w:val="21"/>
        </w:rPr>
      </w:pPr>
      <w:r>
        <w:rPr>
          <w:rFonts w:hint="eastAsia" w:ascii="宋体" w:hAnsi="宋体" w:cs="宋体"/>
          <w:szCs w:val="21"/>
        </w:rPr>
        <w:t>14.2 竣工结算审核</w:t>
      </w:r>
    </w:p>
    <w:p w14:paraId="5893D7DB">
      <w:pPr>
        <w:spacing w:line="360" w:lineRule="auto"/>
        <w:ind w:firstLine="420" w:firstLineChars="200"/>
        <w:rPr>
          <w:rFonts w:hint="eastAsia" w:ascii="宋体" w:hAnsi="宋体" w:cs="宋体"/>
          <w:szCs w:val="21"/>
        </w:rPr>
      </w:pPr>
      <w:r>
        <w:rPr>
          <w:rFonts w:hint="eastAsia" w:ascii="宋体" w:hAnsi="宋体" w:cs="宋体"/>
          <w:szCs w:val="21"/>
        </w:rPr>
        <w:t>发包人审批竣工付款申请单的期限：</w:t>
      </w:r>
      <w:r>
        <w:rPr>
          <w:rFonts w:hint="eastAsia" w:ascii="宋体" w:hAnsi="宋体" w:cs="宋体"/>
          <w:szCs w:val="21"/>
          <w:u w:val="single"/>
        </w:rPr>
        <w:t xml:space="preserve">       /      </w:t>
      </w:r>
      <w:r>
        <w:rPr>
          <w:rFonts w:hint="eastAsia" w:ascii="宋体" w:hAnsi="宋体" w:cs="宋体"/>
          <w:szCs w:val="21"/>
        </w:rPr>
        <w:t>。</w:t>
      </w:r>
    </w:p>
    <w:p w14:paraId="3ACCDA2E">
      <w:pPr>
        <w:spacing w:line="360" w:lineRule="auto"/>
        <w:ind w:firstLine="420" w:firstLineChars="200"/>
        <w:rPr>
          <w:rFonts w:hint="eastAsia" w:ascii="宋体" w:hAnsi="宋体" w:cs="宋体"/>
          <w:szCs w:val="21"/>
        </w:rPr>
      </w:pPr>
      <w:r>
        <w:rPr>
          <w:rFonts w:hint="eastAsia" w:ascii="宋体" w:hAnsi="宋体" w:cs="宋体"/>
          <w:szCs w:val="21"/>
        </w:rPr>
        <w:t>发包人完成竣工付款的期限：</w:t>
      </w:r>
      <w:r>
        <w:rPr>
          <w:rFonts w:hint="eastAsia" w:ascii="宋体" w:hAnsi="宋体" w:cs="宋体"/>
          <w:szCs w:val="21"/>
          <w:u w:val="single"/>
        </w:rPr>
        <w:t xml:space="preserve">       /      </w:t>
      </w:r>
      <w:r>
        <w:rPr>
          <w:rFonts w:hint="eastAsia" w:ascii="宋体" w:hAnsi="宋体" w:cs="宋体"/>
          <w:szCs w:val="21"/>
        </w:rPr>
        <w:t>。</w:t>
      </w:r>
    </w:p>
    <w:p w14:paraId="5FDAE695">
      <w:pPr>
        <w:spacing w:line="360" w:lineRule="auto"/>
        <w:ind w:firstLine="420" w:firstLineChars="200"/>
        <w:rPr>
          <w:rFonts w:hint="eastAsia" w:ascii="宋体" w:hAnsi="宋体" w:cs="宋体"/>
          <w:szCs w:val="21"/>
        </w:rPr>
      </w:pPr>
      <w:r>
        <w:rPr>
          <w:rFonts w:hint="eastAsia" w:ascii="宋体" w:hAnsi="宋体" w:cs="宋体"/>
          <w:szCs w:val="21"/>
        </w:rPr>
        <w:t>关于竣工付款证书异议部分复核的方式和程序：</w:t>
      </w:r>
      <w:r>
        <w:rPr>
          <w:rFonts w:hint="eastAsia" w:ascii="宋体" w:hAnsi="宋体" w:cs="宋体"/>
          <w:szCs w:val="21"/>
          <w:u w:val="single"/>
        </w:rPr>
        <w:t xml:space="preserve">执行通用合同条款  </w:t>
      </w:r>
      <w:r>
        <w:rPr>
          <w:rFonts w:hint="eastAsia" w:ascii="宋体" w:hAnsi="宋体" w:cs="宋体"/>
          <w:szCs w:val="21"/>
        </w:rPr>
        <w:t>。</w:t>
      </w:r>
    </w:p>
    <w:p w14:paraId="6BCCD418">
      <w:pPr>
        <w:spacing w:line="360" w:lineRule="auto"/>
        <w:ind w:firstLine="420" w:firstLineChars="200"/>
        <w:rPr>
          <w:rFonts w:hint="eastAsia" w:ascii="宋体" w:hAnsi="宋体" w:cs="宋体"/>
          <w:szCs w:val="21"/>
          <w:u w:val="single"/>
        </w:rPr>
      </w:pPr>
      <w:r>
        <w:rPr>
          <w:rFonts w:hint="eastAsia" w:ascii="宋体" w:hAnsi="宋体" w:cs="宋体"/>
          <w:szCs w:val="21"/>
        </w:rPr>
        <w:t>竣工结算补充：</w:t>
      </w:r>
      <w:r>
        <w:rPr>
          <w:rFonts w:hint="eastAsia" w:ascii="宋体" w:hAnsi="宋体" w:cs="宋体"/>
          <w:szCs w:val="21"/>
          <w:u w:val="single"/>
        </w:rPr>
        <w:t>1、工程价款的结算依据《安徽省建设工程价款结算暂行办法》等有关规定执行。2、承包人的投标报价（合同价款）是承包人基于业主提供的资料和现场数据及承包人的理解和现场考察计算出来的，覆盖了完成合同义务所包括的一切工作，不得因漏项或考虑不周提出索赔。3、工程结算方式：合同价加（减）经工程师签字确认的设计变更。4、招标人有权根据现场情况调整原投标清单工程量，由此产生的风险由投标人综合考虑，自行承担。结算以审核结果为准（若上级审核部门对本项目进行抽查，审核结果不一致的，以上级审核部门审核结果为准，对费用已支付的项目进行多退少补）。</w:t>
      </w:r>
      <w:r>
        <w:rPr>
          <w:rFonts w:hint="eastAsia" w:ascii="宋体" w:hAnsi="宋体" w:cs="宋体"/>
          <w:b/>
          <w:bCs/>
          <w:szCs w:val="21"/>
          <w:u w:val="single"/>
        </w:rPr>
        <w:t>5、竣工结算资料必须经监理单位审核后方可报发包方项目负责人。</w:t>
      </w:r>
    </w:p>
    <w:p w14:paraId="2BF18120">
      <w:pPr>
        <w:pStyle w:val="16"/>
        <w:spacing w:line="360" w:lineRule="auto"/>
        <w:ind w:firstLine="420" w:firstLineChars="200"/>
        <w:rPr>
          <w:rFonts w:hint="eastAsia" w:hAnsi="宋体" w:cs="宋体"/>
          <w:u w:val="single"/>
        </w:rPr>
      </w:pPr>
      <w:r>
        <w:rPr>
          <w:rFonts w:hint="eastAsia" w:hAnsi="宋体" w:cs="宋体"/>
        </w:rPr>
        <w:t>竣工结算审核承包人违约责任：</w:t>
      </w:r>
      <w:r>
        <w:rPr>
          <w:rFonts w:hint="eastAsia" w:hAnsi="宋体" w:cs="宋体"/>
          <w:b/>
          <w:bCs/>
          <w:u w:val="single"/>
        </w:rPr>
        <w:t>承包人应在工程竣工验收合格之日起，30日历天内向发包人提交竣工结算资料，逾期未提交竣工结算资料责任由承包人承担。承包人必须认真编制工程结算，不允许高估冒算，对提交的送审金额负责。如竣工结算经</w:t>
      </w:r>
      <w:bookmarkStart w:id="458" w:name="OLE_LINK1"/>
      <w:r>
        <w:rPr>
          <w:rFonts w:hint="eastAsia" w:hAnsi="宋体" w:cs="宋体"/>
          <w:b/>
          <w:bCs/>
          <w:u w:val="single"/>
        </w:rPr>
        <w:t>审核</w:t>
      </w:r>
      <w:bookmarkEnd w:id="458"/>
      <w:r>
        <w:rPr>
          <w:rFonts w:hint="eastAsia" w:hAnsi="宋体" w:cs="宋体"/>
          <w:b/>
          <w:bCs/>
          <w:u w:val="single"/>
        </w:rPr>
        <w:t xml:space="preserve">部门审核核减额超过施工单位报审额5%的，按工程管理按经开区相关工程项目管理规定（开政[2023]1 号、开政[2023]2 号、开总[2017]10 号）执行。 </w:t>
      </w:r>
    </w:p>
    <w:p w14:paraId="6AF36B62">
      <w:pPr>
        <w:spacing w:line="400" w:lineRule="exact"/>
        <w:ind w:firstLine="420" w:firstLineChars="200"/>
        <w:rPr>
          <w:rFonts w:hint="eastAsia" w:ascii="宋体" w:hAnsi="宋体" w:cs="宋体"/>
          <w:szCs w:val="21"/>
        </w:rPr>
      </w:pPr>
      <w:r>
        <w:rPr>
          <w:rFonts w:hint="eastAsia" w:ascii="宋体" w:hAnsi="宋体" w:cs="宋体"/>
          <w:szCs w:val="21"/>
        </w:rPr>
        <w:t>14.4 最终结清</w:t>
      </w:r>
    </w:p>
    <w:p w14:paraId="176B88BD">
      <w:pPr>
        <w:spacing w:line="400" w:lineRule="exact"/>
        <w:ind w:firstLine="420" w:firstLineChars="200"/>
        <w:rPr>
          <w:rFonts w:hint="eastAsia" w:ascii="宋体" w:hAnsi="宋体" w:cs="宋体"/>
          <w:kern w:val="0"/>
          <w:szCs w:val="21"/>
        </w:rPr>
      </w:pPr>
      <w:r>
        <w:rPr>
          <w:rFonts w:hint="eastAsia" w:ascii="宋体" w:hAnsi="宋体" w:cs="宋体"/>
          <w:kern w:val="0"/>
          <w:szCs w:val="21"/>
        </w:rPr>
        <w:t>14.4.1 最终结清申请单</w:t>
      </w:r>
    </w:p>
    <w:p w14:paraId="13697123">
      <w:pPr>
        <w:spacing w:line="400" w:lineRule="exact"/>
        <w:ind w:firstLine="420" w:firstLineChars="200"/>
        <w:rPr>
          <w:rFonts w:hint="eastAsia" w:ascii="宋体" w:hAnsi="宋体" w:cs="宋体"/>
          <w:kern w:val="0"/>
          <w:szCs w:val="21"/>
        </w:rPr>
      </w:pPr>
      <w:r>
        <w:rPr>
          <w:rFonts w:hint="eastAsia" w:ascii="宋体" w:hAnsi="宋体" w:cs="宋体"/>
          <w:kern w:val="0"/>
          <w:szCs w:val="21"/>
        </w:rPr>
        <w:t>承包人提交最终结清申请单的份数：</w:t>
      </w:r>
      <w:r>
        <w:rPr>
          <w:rFonts w:hint="eastAsia" w:ascii="宋体" w:hAnsi="宋体" w:cs="宋体"/>
          <w:szCs w:val="21"/>
          <w:u w:val="single"/>
        </w:rPr>
        <w:t xml:space="preserve">  按相关规定执行     </w:t>
      </w:r>
      <w:r>
        <w:rPr>
          <w:rFonts w:hint="eastAsia" w:ascii="宋体" w:hAnsi="宋体" w:cs="宋体"/>
          <w:szCs w:val="21"/>
        </w:rPr>
        <w:t>。</w:t>
      </w:r>
    </w:p>
    <w:p w14:paraId="4F260137">
      <w:pPr>
        <w:spacing w:line="400" w:lineRule="exact"/>
        <w:ind w:firstLine="420" w:firstLineChars="200"/>
        <w:rPr>
          <w:rFonts w:hint="eastAsia" w:ascii="宋体" w:hAnsi="宋体" w:cs="宋体"/>
          <w:szCs w:val="21"/>
        </w:rPr>
      </w:pPr>
      <w:r>
        <w:rPr>
          <w:rFonts w:hint="eastAsia" w:ascii="宋体" w:hAnsi="宋体" w:cs="宋体"/>
          <w:kern w:val="0"/>
          <w:szCs w:val="21"/>
        </w:rPr>
        <w:t>承包人提交最终结算申请单的期限：</w:t>
      </w:r>
      <w:r>
        <w:rPr>
          <w:rFonts w:hint="eastAsia" w:ascii="宋体" w:hAnsi="宋体" w:cs="宋体"/>
          <w:szCs w:val="21"/>
          <w:u w:val="single"/>
        </w:rPr>
        <w:t xml:space="preserve">在缺陷责任期终止证书颁发后七天内   </w:t>
      </w:r>
      <w:r>
        <w:rPr>
          <w:rFonts w:hint="eastAsia" w:ascii="宋体" w:hAnsi="宋体" w:cs="宋体"/>
          <w:szCs w:val="21"/>
        </w:rPr>
        <w:t xml:space="preserve">。 </w:t>
      </w:r>
    </w:p>
    <w:p w14:paraId="000968FC">
      <w:pPr>
        <w:spacing w:line="400" w:lineRule="exact"/>
        <w:ind w:firstLine="420" w:firstLineChars="200"/>
        <w:rPr>
          <w:rFonts w:hint="eastAsia" w:ascii="宋体" w:hAnsi="宋体" w:cs="宋体"/>
          <w:szCs w:val="21"/>
        </w:rPr>
      </w:pPr>
      <w:r>
        <w:rPr>
          <w:rFonts w:hint="eastAsia" w:ascii="宋体" w:hAnsi="宋体" w:cs="宋体"/>
          <w:szCs w:val="21"/>
        </w:rPr>
        <w:t>14.4.2 最终结清证书和支付</w:t>
      </w:r>
    </w:p>
    <w:p w14:paraId="040D4266">
      <w:pPr>
        <w:spacing w:line="400" w:lineRule="exact"/>
        <w:ind w:firstLine="420" w:firstLineChars="200"/>
        <w:rPr>
          <w:rFonts w:hint="eastAsia" w:ascii="宋体" w:hAnsi="宋体" w:cs="宋体"/>
          <w:szCs w:val="21"/>
        </w:rPr>
      </w:pPr>
      <w:r>
        <w:rPr>
          <w:rFonts w:hint="eastAsia" w:ascii="宋体" w:hAnsi="宋体" w:cs="宋体"/>
          <w:szCs w:val="21"/>
        </w:rPr>
        <w:t>（1）发包人完成最终结清申请单的审批并颁发最终结清证书的期限：</w:t>
      </w:r>
      <w:r>
        <w:rPr>
          <w:rFonts w:hint="eastAsia" w:ascii="宋体" w:hAnsi="宋体" w:cs="宋体"/>
          <w:szCs w:val="21"/>
          <w:u w:val="single"/>
        </w:rPr>
        <w:t xml:space="preserve">   /   </w:t>
      </w:r>
      <w:r>
        <w:rPr>
          <w:rFonts w:hint="eastAsia" w:ascii="宋体" w:hAnsi="宋体" w:cs="宋体"/>
          <w:szCs w:val="21"/>
        </w:rPr>
        <w:t>。</w:t>
      </w:r>
    </w:p>
    <w:p w14:paraId="0BB8F509">
      <w:pPr>
        <w:spacing w:line="400" w:lineRule="exact"/>
        <w:ind w:firstLine="420" w:firstLineChars="200"/>
        <w:rPr>
          <w:rFonts w:hint="eastAsia" w:ascii="宋体" w:hAnsi="宋体" w:cs="宋体"/>
          <w:szCs w:val="21"/>
        </w:rPr>
      </w:pPr>
      <w:r>
        <w:rPr>
          <w:rFonts w:hint="eastAsia" w:ascii="宋体" w:hAnsi="宋体" w:cs="宋体"/>
          <w:szCs w:val="21"/>
        </w:rPr>
        <w:t>（2）发包人完成支付的期限：</w:t>
      </w:r>
      <w:r>
        <w:rPr>
          <w:rFonts w:hint="eastAsia" w:ascii="宋体" w:hAnsi="宋体" w:cs="宋体"/>
          <w:szCs w:val="21"/>
          <w:u w:val="single"/>
        </w:rPr>
        <w:t xml:space="preserve">   /   </w:t>
      </w:r>
      <w:r>
        <w:rPr>
          <w:rFonts w:hint="eastAsia" w:ascii="宋体" w:hAnsi="宋体" w:cs="宋体"/>
          <w:szCs w:val="21"/>
        </w:rPr>
        <w:t>。</w:t>
      </w:r>
    </w:p>
    <w:bookmarkEnd w:id="444"/>
    <w:bookmarkEnd w:id="445"/>
    <w:bookmarkEnd w:id="446"/>
    <w:bookmarkEnd w:id="447"/>
    <w:bookmarkEnd w:id="448"/>
    <w:bookmarkEnd w:id="449"/>
    <w:bookmarkEnd w:id="450"/>
    <w:bookmarkEnd w:id="456"/>
    <w:p w14:paraId="519D2152">
      <w:pPr>
        <w:pStyle w:val="8"/>
        <w:spacing w:before="0" w:after="0" w:line="400" w:lineRule="exact"/>
        <w:ind w:firstLine="422"/>
        <w:rPr>
          <w:rFonts w:hint="eastAsia" w:ascii="宋体" w:hAnsi="宋体" w:eastAsia="宋体" w:cs="宋体"/>
          <w:sz w:val="21"/>
          <w:szCs w:val="21"/>
        </w:rPr>
      </w:pPr>
      <w:bookmarkStart w:id="459" w:name="_Toc351203647"/>
      <w:bookmarkStart w:id="460" w:name="_Toc267251483"/>
      <w:bookmarkStart w:id="461" w:name="_Toc267251482"/>
      <w:bookmarkStart w:id="462" w:name="_Toc267251484"/>
      <w:bookmarkStart w:id="463" w:name="_Toc267251485"/>
      <w:bookmarkStart w:id="464" w:name="_Toc267251490"/>
      <w:bookmarkStart w:id="465" w:name="_Toc267251486"/>
      <w:bookmarkStart w:id="466" w:name="_Toc267251488"/>
      <w:bookmarkStart w:id="467" w:name="_Toc267251489"/>
      <w:bookmarkStart w:id="468" w:name="_Toc267251497"/>
      <w:bookmarkStart w:id="469" w:name="_Toc267251495"/>
      <w:bookmarkStart w:id="470" w:name="_Toc267251502"/>
      <w:bookmarkStart w:id="471" w:name="_Toc267251492"/>
      <w:bookmarkStart w:id="472" w:name="_Toc267251491"/>
      <w:bookmarkStart w:id="473" w:name="_Toc267251503"/>
      <w:bookmarkStart w:id="474" w:name="_Toc267251499"/>
      <w:bookmarkStart w:id="475" w:name="_Toc267251498"/>
      <w:bookmarkStart w:id="476" w:name="_Toc267251494"/>
      <w:bookmarkStart w:id="477" w:name="_Toc267251501"/>
      <w:bookmarkStart w:id="478" w:name="_Toc267251493"/>
      <w:bookmarkStart w:id="479" w:name="_Toc267251496"/>
      <w:bookmarkStart w:id="480" w:name="_Toc267251504"/>
      <w:bookmarkStart w:id="481" w:name="_Toc267251506"/>
      <w:bookmarkStart w:id="482" w:name="_Toc267251507"/>
      <w:bookmarkStart w:id="483" w:name="_Toc267251508"/>
      <w:bookmarkStart w:id="484" w:name="_Toc267251510"/>
      <w:bookmarkStart w:id="485" w:name="_Toc267251514"/>
      <w:bookmarkStart w:id="486" w:name="_Toc267251511"/>
      <w:bookmarkStart w:id="487" w:name="_Toc267251509"/>
      <w:bookmarkStart w:id="488" w:name="_Toc267251513"/>
      <w:bookmarkStart w:id="489" w:name="_Toc267251515"/>
      <w:r>
        <w:rPr>
          <w:rFonts w:hint="eastAsia" w:ascii="宋体" w:hAnsi="宋体" w:eastAsia="宋体" w:cs="宋体"/>
          <w:sz w:val="21"/>
          <w:szCs w:val="21"/>
        </w:rPr>
        <w:t>15. 缺陷责任期与保修</w:t>
      </w:r>
      <w:bookmarkEnd w:id="459"/>
    </w:p>
    <w:p w14:paraId="14142046">
      <w:pPr>
        <w:spacing w:line="400" w:lineRule="exact"/>
        <w:ind w:firstLine="420" w:firstLineChars="200"/>
        <w:rPr>
          <w:rFonts w:hint="eastAsia" w:ascii="宋体" w:hAnsi="宋体" w:cs="宋体"/>
          <w:szCs w:val="21"/>
        </w:rPr>
      </w:pPr>
      <w:r>
        <w:rPr>
          <w:rFonts w:hint="eastAsia" w:ascii="宋体" w:hAnsi="宋体" w:cs="宋体"/>
          <w:szCs w:val="21"/>
        </w:rPr>
        <w:t>15.2缺陷责任期</w:t>
      </w:r>
      <w:bookmarkEnd w:id="460"/>
    </w:p>
    <w:p w14:paraId="6326EAC1">
      <w:pPr>
        <w:spacing w:line="400" w:lineRule="exact"/>
        <w:ind w:firstLine="420" w:firstLineChars="200"/>
        <w:rPr>
          <w:rFonts w:hint="eastAsia" w:ascii="宋体" w:hAnsi="宋体" w:cs="宋体"/>
          <w:szCs w:val="21"/>
          <w:u w:val="single"/>
        </w:rPr>
      </w:pPr>
      <w:r>
        <w:rPr>
          <w:rFonts w:hint="eastAsia" w:ascii="宋体" w:hAnsi="宋体" w:cs="宋体"/>
          <w:szCs w:val="21"/>
        </w:rPr>
        <w:t>缺陷责任期的具体期限：</w:t>
      </w:r>
      <w:r>
        <w:rPr>
          <w:rFonts w:hint="eastAsia" w:ascii="宋体" w:hAnsi="宋体" w:cs="宋体"/>
          <w:szCs w:val="21"/>
          <w:u w:val="single"/>
        </w:rPr>
        <w:t xml:space="preserve"> 竣工验收合格后两年    </w:t>
      </w:r>
      <w:r>
        <w:rPr>
          <w:rFonts w:hint="eastAsia" w:ascii="宋体" w:hAnsi="宋体" w:cs="宋体"/>
          <w:szCs w:val="21"/>
        </w:rPr>
        <w:t>。</w:t>
      </w:r>
    </w:p>
    <w:p w14:paraId="6708D955">
      <w:pPr>
        <w:spacing w:line="400" w:lineRule="exact"/>
        <w:ind w:firstLine="420" w:firstLineChars="200"/>
        <w:rPr>
          <w:rFonts w:hint="eastAsia" w:ascii="宋体" w:hAnsi="宋体" w:cs="宋体"/>
          <w:szCs w:val="21"/>
        </w:rPr>
      </w:pPr>
      <w:r>
        <w:rPr>
          <w:rFonts w:hint="eastAsia" w:ascii="宋体" w:hAnsi="宋体" w:cs="宋体"/>
          <w:szCs w:val="21"/>
        </w:rPr>
        <w:t>15.3 质量保证金</w:t>
      </w:r>
    </w:p>
    <w:p w14:paraId="59868F4F">
      <w:pPr>
        <w:spacing w:line="400" w:lineRule="exact"/>
        <w:ind w:firstLine="420" w:firstLineChars="200"/>
        <w:rPr>
          <w:rFonts w:hint="eastAsia" w:ascii="宋体" w:hAnsi="宋体" w:cs="宋体"/>
          <w:szCs w:val="21"/>
        </w:rPr>
      </w:pPr>
      <w:r>
        <w:rPr>
          <w:rFonts w:hint="eastAsia" w:ascii="宋体" w:hAnsi="宋体" w:cs="宋体"/>
          <w:szCs w:val="21"/>
        </w:rPr>
        <w:t>关于是否扣留质量保证金的约定：</w:t>
      </w:r>
      <w:r>
        <w:rPr>
          <w:rFonts w:hint="eastAsia" w:ascii="宋体" w:hAnsi="宋体" w:cs="宋体"/>
          <w:szCs w:val="21"/>
          <w:u w:val="single"/>
        </w:rPr>
        <w:t xml:space="preserve">    </w:t>
      </w:r>
      <w:r>
        <w:rPr>
          <w:rFonts w:hint="eastAsia" w:ascii="宋体" w:hAnsi="宋体" w:cs="宋体"/>
          <w:kern w:val="0"/>
          <w:szCs w:val="21"/>
          <w:u w:val="single"/>
        </w:rPr>
        <w:t xml:space="preserve">  是   </w:t>
      </w:r>
      <w:r>
        <w:rPr>
          <w:rFonts w:hint="eastAsia" w:ascii="宋体" w:hAnsi="宋体" w:cs="宋体"/>
          <w:szCs w:val="21"/>
          <w:u w:val="single"/>
        </w:rPr>
        <w:t xml:space="preserve">      </w:t>
      </w:r>
      <w:r>
        <w:rPr>
          <w:rFonts w:hint="eastAsia" w:ascii="宋体" w:hAnsi="宋体" w:cs="宋体"/>
          <w:szCs w:val="21"/>
        </w:rPr>
        <w:t>。</w:t>
      </w:r>
    </w:p>
    <w:p w14:paraId="1A34A617">
      <w:pPr>
        <w:spacing w:line="400" w:lineRule="exact"/>
        <w:ind w:firstLine="420" w:firstLineChars="200"/>
        <w:rPr>
          <w:rFonts w:hint="eastAsia" w:ascii="宋体" w:hAnsi="宋体" w:cs="宋体"/>
          <w:szCs w:val="21"/>
        </w:rPr>
      </w:pPr>
      <w:r>
        <w:rPr>
          <w:rFonts w:hint="eastAsia" w:ascii="宋体" w:hAnsi="宋体" w:cs="宋体"/>
          <w:szCs w:val="21"/>
        </w:rPr>
        <w:t>15.3.1 承包人提供质量保证金的方式</w:t>
      </w:r>
    </w:p>
    <w:p w14:paraId="70D47268">
      <w:pPr>
        <w:spacing w:line="400" w:lineRule="exact"/>
        <w:ind w:firstLine="420" w:firstLineChars="200"/>
        <w:rPr>
          <w:rFonts w:hint="eastAsia" w:ascii="宋体" w:hAnsi="宋体" w:cs="宋体"/>
          <w:szCs w:val="21"/>
        </w:rPr>
      </w:pPr>
      <w:r>
        <w:rPr>
          <w:rFonts w:hint="eastAsia" w:ascii="宋体" w:hAnsi="宋体" w:cs="宋体"/>
          <w:szCs w:val="21"/>
        </w:rPr>
        <w:t>质量保证金采用以下第</w:t>
      </w:r>
      <w:r>
        <w:rPr>
          <w:rFonts w:hint="eastAsia" w:ascii="宋体" w:hAnsi="宋体" w:cs="宋体"/>
          <w:szCs w:val="21"/>
          <w:u w:val="single"/>
        </w:rPr>
        <w:t xml:space="preserve"> 1</w:t>
      </w:r>
      <w:r>
        <w:rPr>
          <w:rFonts w:hint="eastAsia" w:ascii="宋体" w:hAnsi="宋体" w:cs="宋体"/>
          <w:szCs w:val="21"/>
        </w:rPr>
        <w:t>种方式：</w:t>
      </w:r>
    </w:p>
    <w:p w14:paraId="2135E683">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（1）质量保证金保函，保证金额为：</w:t>
      </w:r>
      <w:r>
        <w:rPr>
          <w:rFonts w:hint="eastAsia" w:ascii="宋体" w:hAnsi="宋体" w:cs="宋体"/>
          <w:kern w:val="0"/>
          <w:szCs w:val="21"/>
          <w:u w:val="single"/>
        </w:rPr>
        <w:t xml:space="preserve">  结算价款的3%  </w:t>
      </w:r>
      <w:r>
        <w:rPr>
          <w:rFonts w:hint="eastAsia" w:ascii="宋体" w:hAnsi="宋体" w:cs="宋体"/>
          <w:kern w:val="0"/>
          <w:szCs w:val="21"/>
        </w:rPr>
        <w:t xml:space="preserve">； </w:t>
      </w:r>
    </w:p>
    <w:p w14:paraId="2BD8E444">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（2）</w:t>
      </w:r>
      <w:r>
        <w:rPr>
          <w:rFonts w:hint="eastAsia" w:ascii="宋体" w:hAnsi="宋体" w:cs="宋体"/>
          <w:kern w:val="0"/>
          <w:szCs w:val="21"/>
          <w:u w:val="single"/>
        </w:rPr>
        <w:t xml:space="preserve">  /  </w:t>
      </w:r>
      <w:r>
        <w:rPr>
          <w:rFonts w:hint="eastAsia" w:ascii="宋体" w:hAnsi="宋体" w:cs="宋体"/>
          <w:kern w:val="0"/>
          <w:szCs w:val="21"/>
        </w:rPr>
        <w:t>%的工程款；</w:t>
      </w:r>
    </w:p>
    <w:p w14:paraId="3AB9D2C7">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（3）其他方式:</w:t>
      </w:r>
      <w:r>
        <w:rPr>
          <w:rFonts w:hint="eastAsia" w:ascii="宋体" w:hAnsi="宋体" w:cs="宋体"/>
          <w:kern w:val="0"/>
          <w:szCs w:val="21"/>
          <w:u w:val="single"/>
        </w:rPr>
        <w:t xml:space="preserve">    /      </w:t>
      </w:r>
      <w:r>
        <w:rPr>
          <w:rFonts w:hint="eastAsia" w:ascii="宋体" w:hAnsi="宋体" w:cs="宋体"/>
          <w:kern w:val="0"/>
          <w:szCs w:val="21"/>
        </w:rPr>
        <w:t>。</w:t>
      </w:r>
    </w:p>
    <w:p w14:paraId="05D8007A">
      <w:pPr>
        <w:spacing w:line="400" w:lineRule="exact"/>
        <w:ind w:firstLine="420" w:firstLineChars="200"/>
        <w:rPr>
          <w:rFonts w:hint="eastAsia" w:ascii="宋体" w:hAnsi="宋体" w:cs="宋体"/>
          <w:szCs w:val="21"/>
        </w:rPr>
      </w:pPr>
      <w:r>
        <w:rPr>
          <w:rFonts w:hint="eastAsia" w:ascii="宋体" w:hAnsi="宋体" w:cs="宋体"/>
          <w:szCs w:val="21"/>
        </w:rPr>
        <w:t xml:space="preserve">15.3.2 质量保证金的扣留 </w:t>
      </w:r>
    </w:p>
    <w:p w14:paraId="4A96F62D">
      <w:pPr>
        <w:spacing w:line="400" w:lineRule="exact"/>
        <w:ind w:firstLine="420" w:firstLineChars="200"/>
        <w:rPr>
          <w:rFonts w:hint="eastAsia" w:ascii="宋体" w:hAnsi="宋体" w:cs="宋体"/>
          <w:szCs w:val="21"/>
        </w:rPr>
      </w:pPr>
      <w:r>
        <w:rPr>
          <w:rFonts w:hint="eastAsia" w:ascii="宋体" w:hAnsi="宋体" w:cs="宋体"/>
          <w:szCs w:val="21"/>
        </w:rPr>
        <w:t>质量保证金的扣留采取以下第</w:t>
      </w:r>
      <w:r>
        <w:rPr>
          <w:rFonts w:hint="eastAsia" w:ascii="宋体" w:hAnsi="宋体" w:cs="宋体"/>
          <w:szCs w:val="21"/>
          <w:u w:val="single"/>
        </w:rPr>
        <w:t xml:space="preserve"> （3） </w:t>
      </w:r>
      <w:r>
        <w:rPr>
          <w:rFonts w:hint="eastAsia" w:ascii="宋体" w:hAnsi="宋体" w:cs="宋体"/>
          <w:szCs w:val="21"/>
        </w:rPr>
        <w:t>种方式：</w:t>
      </w:r>
    </w:p>
    <w:p w14:paraId="1C6EFC7C">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（1）在支付工程进度款时逐次扣留，在此情形下，质量保证金的计算基数不包括预付款的支付、扣回以及价格调整的金额；</w:t>
      </w:r>
    </w:p>
    <w:p w14:paraId="68D8D63E">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（2）工程竣工结算时一次性扣留质量保证金；</w:t>
      </w:r>
    </w:p>
    <w:p w14:paraId="61A00760">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（3）其他扣留方式:</w:t>
      </w:r>
      <w:r>
        <w:rPr>
          <w:rFonts w:hint="eastAsia" w:ascii="宋体" w:hAnsi="宋体" w:cs="宋体"/>
          <w:kern w:val="0"/>
          <w:szCs w:val="21"/>
          <w:u w:val="single"/>
        </w:rPr>
        <w:t xml:space="preserve"> </w:t>
      </w:r>
      <w:r>
        <w:rPr>
          <w:rFonts w:hint="eastAsia" w:ascii="宋体" w:hAnsi="宋体" w:cs="宋体"/>
          <w:szCs w:val="21"/>
          <w:u w:val="single"/>
        </w:rPr>
        <w:t xml:space="preserve"> 提供结算价的3%等额的银行保函、保证保险，保函或保险有效期至工程缺陷责任期满且无质量问题</w:t>
      </w:r>
      <w:r>
        <w:rPr>
          <w:rFonts w:hint="eastAsia" w:ascii="宋体" w:hAnsi="宋体" w:cs="宋体"/>
          <w:kern w:val="0"/>
          <w:szCs w:val="21"/>
          <w:u w:val="single"/>
        </w:rPr>
        <w:t xml:space="preserve"> </w:t>
      </w:r>
      <w:r>
        <w:rPr>
          <w:rFonts w:hint="eastAsia" w:ascii="宋体" w:hAnsi="宋体" w:cs="宋体"/>
          <w:kern w:val="0"/>
          <w:szCs w:val="21"/>
        </w:rPr>
        <w:t>。</w:t>
      </w:r>
    </w:p>
    <w:p w14:paraId="5347DB92">
      <w:pPr>
        <w:spacing w:line="400" w:lineRule="exact"/>
        <w:ind w:firstLine="420" w:firstLineChars="200"/>
        <w:rPr>
          <w:rFonts w:hint="eastAsia" w:ascii="宋体" w:hAnsi="宋体" w:cs="宋体"/>
          <w:kern w:val="0"/>
          <w:szCs w:val="21"/>
          <w:u w:val="single"/>
        </w:rPr>
      </w:pPr>
      <w:r>
        <w:rPr>
          <w:rFonts w:hint="eastAsia" w:ascii="宋体" w:hAnsi="宋体" w:cs="宋体"/>
          <w:szCs w:val="21"/>
        </w:rPr>
        <w:t>关于质量保证金的补充约定：</w:t>
      </w:r>
      <w:r>
        <w:rPr>
          <w:rFonts w:hint="eastAsia" w:ascii="宋体" w:hAnsi="宋体" w:cs="宋体"/>
          <w:kern w:val="0"/>
          <w:szCs w:val="21"/>
          <w:u w:val="single"/>
        </w:rPr>
        <w:t xml:space="preserve">      /           </w:t>
      </w:r>
      <w:r>
        <w:rPr>
          <w:rFonts w:hint="eastAsia" w:ascii="宋体" w:hAnsi="宋体" w:cs="宋体"/>
          <w:kern w:val="0"/>
          <w:szCs w:val="21"/>
        </w:rPr>
        <w:t>。</w:t>
      </w:r>
    </w:p>
    <w:bookmarkEnd w:id="461"/>
    <w:bookmarkEnd w:id="462"/>
    <w:p w14:paraId="06BF46E3">
      <w:pPr>
        <w:spacing w:line="400" w:lineRule="exact"/>
        <w:ind w:firstLine="420" w:firstLineChars="200"/>
        <w:rPr>
          <w:rFonts w:hint="eastAsia" w:ascii="宋体" w:hAnsi="宋体" w:cs="宋体"/>
          <w:szCs w:val="21"/>
        </w:rPr>
      </w:pPr>
      <w:r>
        <w:rPr>
          <w:rFonts w:hint="eastAsia" w:ascii="宋体" w:hAnsi="宋体" w:cs="宋体"/>
          <w:szCs w:val="21"/>
        </w:rPr>
        <w:t>15.4保修</w:t>
      </w:r>
    </w:p>
    <w:bookmarkEnd w:id="463"/>
    <w:p w14:paraId="730F1395">
      <w:pPr>
        <w:spacing w:line="400" w:lineRule="exact"/>
        <w:ind w:firstLine="409" w:firstLineChars="195"/>
        <w:rPr>
          <w:rFonts w:hint="eastAsia" w:ascii="宋体" w:hAnsi="宋体" w:cs="宋体"/>
          <w:szCs w:val="21"/>
        </w:rPr>
      </w:pPr>
      <w:r>
        <w:rPr>
          <w:rFonts w:hint="eastAsia" w:ascii="宋体" w:hAnsi="宋体" w:cs="宋体"/>
          <w:szCs w:val="21"/>
        </w:rPr>
        <w:t>15.4.1 保修责任</w:t>
      </w:r>
    </w:p>
    <w:p w14:paraId="246F1FE9">
      <w:pPr>
        <w:spacing w:line="400" w:lineRule="exact"/>
        <w:ind w:firstLine="409" w:firstLineChars="195"/>
        <w:rPr>
          <w:rFonts w:hint="eastAsia" w:ascii="宋体" w:hAnsi="宋体" w:cs="宋体"/>
          <w:kern w:val="0"/>
          <w:szCs w:val="21"/>
          <w:u w:val="single"/>
        </w:rPr>
      </w:pPr>
      <w:r>
        <w:rPr>
          <w:rFonts w:hint="eastAsia" w:ascii="宋体" w:hAnsi="宋体" w:cs="宋体"/>
          <w:szCs w:val="21"/>
        </w:rPr>
        <w:t>工程保修期为：</w:t>
      </w:r>
      <w:r>
        <w:rPr>
          <w:rFonts w:hint="eastAsia" w:ascii="宋体" w:hAnsi="宋体" w:cs="宋体"/>
          <w:kern w:val="0"/>
          <w:szCs w:val="21"/>
          <w:u w:val="single"/>
        </w:rPr>
        <w:t xml:space="preserve">      </w:t>
      </w:r>
      <w:r>
        <w:rPr>
          <w:rFonts w:hint="eastAsia" w:ascii="宋体" w:hAnsi="宋体" w:cs="宋体"/>
          <w:szCs w:val="21"/>
          <w:u w:val="single"/>
        </w:rPr>
        <w:t>详见附件3</w:t>
      </w:r>
      <w:r>
        <w:rPr>
          <w:rFonts w:hint="eastAsia" w:ascii="宋体" w:hAnsi="宋体" w:cs="宋体"/>
          <w:kern w:val="0"/>
          <w:szCs w:val="21"/>
          <w:u w:val="single"/>
        </w:rPr>
        <w:t xml:space="preserve">                   </w:t>
      </w:r>
      <w:r>
        <w:rPr>
          <w:rFonts w:hint="eastAsia" w:ascii="宋体" w:hAnsi="宋体" w:cs="宋体"/>
          <w:kern w:val="0"/>
          <w:szCs w:val="21"/>
        </w:rPr>
        <w:t>。</w:t>
      </w:r>
    </w:p>
    <w:p w14:paraId="5627ECF5">
      <w:pPr>
        <w:spacing w:line="400" w:lineRule="exact"/>
        <w:ind w:firstLine="409" w:firstLineChars="195"/>
        <w:rPr>
          <w:rFonts w:hint="eastAsia" w:ascii="宋体" w:hAnsi="宋体" w:cs="宋体"/>
          <w:szCs w:val="21"/>
        </w:rPr>
      </w:pPr>
      <w:r>
        <w:rPr>
          <w:rFonts w:hint="eastAsia" w:ascii="宋体" w:hAnsi="宋体" w:cs="宋体"/>
          <w:szCs w:val="21"/>
        </w:rPr>
        <w:t>15.4.3 修复通知</w:t>
      </w:r>
    </w:p>
    <w:p w14:paraId="54BA5F80">
      <w:pPr>
        <w:spacing w:line="400" w:lineRule="exact"/>
        <w:ind w:firstLine="409" w:firstLineChars="195"/>
        <w:rPr>
          <w:rFonts w:hint="eastAsia" w:ascii="宋体" w:hAnsi="宋体" w:cs="宋体"/>
          <w:kern w:val="0"/>
          <w:szCs w:val="21"/>
        </w:rPr>
      </w:pPr>
      <w:r>
        <w:rPr>
          <w:rFonts w:hint="eastAsia" w:ascii="宋体" w:hAnsi="宋体" w:cs="宋体"/>
          <w:kern w:val="0"/>
          <w:szCs w:val="21"/>
        </w:rPr>
        <w:t>承包人收到保修通知并到达工程现场的合理时间：</w:t>
      </w:r>
      <w:r>
        <w:rPr>
          <w:rFonts w:hint="eastAsia" w:ascii="宋体" w:hAnsi="宋体" w:cs="宋体"/>
          <w:kern w:val="0"/>
          <w:szCs w:val="21"/>
          <w:u w:val="single"/>
        </w:rPr>
        <w:t xml:space="preserve">  执行合同通用条款 </w:t>
      </w:r>
      <w:r>
        <w:rPr>
          <w:rFonts w:hint="eastAsia" w:ascii="宋体" w:hAnsi="宋体" w:cs="宋体"/>
          <w:kern w:val="0"/>
          <w:szCs w:val="21"/>
        </w:rPr>
        <w:t>。</w:t>
      </w:r>
    </w:p>
    <w:bookmarkEnd w:id="464"/>
    <w:bookmarkEnd w:id="465"/>
    <w:bookmarkEnd w:id="466"/>
    <w:bookmarkEnd w:id="467"/>
    <w:p w14:paraId="0CEE8BF1">
      <w:pPr>
        <w:pStyle w:val="8"/>
        <w:spacing w:before="0" w:after="0" w:line="400" w:lineRule="exact"/>
        <w:ind w:firstLine="422"/>
        <w:rPr>
          <w:rFonts w:hint="eastAsia" w:ascii="宋体" w:hAnsi="宋体" w:eastAsia="宋体" w:cs="宋体"/>
          <w:sz w:val="21"/>
          <w:szCs w:val="21"/>
        </w:rPr>
      </w:pPr>
      <w:bookmarkStart w:id="490" w:name="_Toc351203648"/>
      <w:bookmarkStart w:id="491" w:name="_Toc280868717"/>
      <w:bookmarkStart w:id="492" w:name="_Toc280868718"/>
      <w:r>
        <w:rPr>
          <w:rFonts w:hint="eastAsia" w:ascii="宋体" w:hAnsi="宋体" w:eastAsia="宋体" w:cs="宋体"/>
          <w:sz w:val="21"/>
          <w:szCs w:val="21"/>
        </w:rPr>
        <w:t>16. 违约</w:t>
      </w:r>
      <w:bookmarkEnd w:id="490"/>
    </w:p>
    <w:p w14:paraId="367B593E">
      <w:pPr>
        <w:spacing w:line="400" w:lineRule="exact"/>
        <w:ind w:firstLine="420" w:firstLineChars="200"/>
        <w:rPr>
          <w:rFonts w:hint="eastAsia" w:ascii="宋体" w:hAnsi="宋体" w:cs="宋体"/>
          <w:szCs w:val="21"/>
        </w:rPr>
      </w:pPr>
      <w:r>
        <w:rPr>
          <w:rFonts w:hint="eastAsia" w:ascii="宋体" w:hAnsi="宋体" w:cs="宋体"/>
          <w:szCs w:val="21"/>
        </w:rPr>
        <w:t>16.1 发包人违约</w:t>
      </w:r>
    </w:p>
    <w:p w14:paraId="351B7E4F">
      <w:pPr>
        <w:spacing w:line="400" w:lineRule="exact"/>
        <w:ind w:firstLine="420" w:firstLineChars="200"/>
        <w:rPr>
          <w:rFonts w:hint="eastAsia" w:ascii="宋体" w:hAnsi="宋体" w:cs="宋体"/>
          <w:szCs w:val="21"/>
        </w:rPr>
      </w:pPr>
      <w:r>
        <w:rPr>
          <w:rFonts w:hint="eastAsia" w:ascii="宋体" w:hAnsi="宋体" w:cs="宋体"/>
          <w:szCs w:val="21"/>
        </w:rPr>
        <w:t>16.1.1发包人违约的情形</w:t>
      </w:r>
    </w:p>
    <w:p w14:paraId="7AC96DEB">
      <w:pPr>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发包人违约的其他情形：</w:t>
      </w:r>
      <w:r>
        <w:rPr>
          <w:rFonts w:hint="eastAsia" w:ascii="宋体" w:hAnsi="宋体" w:cs="宋体"/>
          <w:kern w:val="0"/>
          <w:szCs w:val="21"/>
          <w:u w:val="single"/>
        </w:rPr>
        <w:t xml:space="preserve">  执行合同通用条款           </w:t>
      </w:r>
      <w:r>
        <w:rPr>
          <w:rFonts w:hint="eastAsia" w:ascii="宋体" w:hAnsi="宋体" w:cs="宋体"/>
          <w:kern w:val="0"/>
          <w:szCs w:val="21"/>
        </w:rPr>
        <w:t>。</w:t>
      </w:r>
    </w:p>
    <w:p w14:paraId="1C8ACCAE">
      <w:pPr>
        <w:spacing w:line="400" w:lineRule="exact"/>
        <w:ind w:left="1050" w:hanging="1050" w:hangingChars="500"/>
        <w:rPr>
          <w:rFonts w:hint="eastAsia" w:ascii="宋体" w:hAnsi="宋体" w:cs="宋体"/>
          <w:kern w:val="0"/>
          <w:szCs w:val="21"/>
        </w:rPr>
      </w:pPr>
      <w:r>
        <w:rPr>
          <w:rFonts w:hint="eastAsia" w:ascii="宋体" w:hAnsi="宋体" w:cs="宋体"/>
          <w:kern w:val="0"/>
          <w:szCs w:val="21"/>
        </w:rPr>
        <w:t xml:space="preserve">    16.1.2 发包人违约的责任</w:t>
      </w:r>
    </w:p>
    <w:p w14:paraId="13DAEFE1">
      <w:pPr>
        <w:spacing w:line="400" w:lineRule="exact"/>
        <w:ind w:firstLine="420" w:firstLineChars="200"/>
        <w:rPr>
          <w:rFonts w:hint="eastAsia" w:ascii="宋体" w:hAnsi="宋体" w:cs="宋体"/>
          <w:kern w:val="0"/>
          <w:szCs w:val="21"/>
        </w:rPr>
      </w:pPr>
      <w:r>
        <w:rPr>
          <w:rFonts w:hint="eastAsia" w:ascii="宋体" w:hAnsi="宋体" w:cs="宋体"/>
          <w:kern w:val="0"/>
          <w:szCs w:val="21"/>
        </w:rPr>
        <w:t>发包人违约责任的承担方式和计算方法：</w:t>
      </w:r>
    </w:p>
    <w:p w14:paraId="513134D9">
      <w:pPr>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（1）因发包人原因未能在计划开工日期前7天内下达开工通知的违约责任：</w:t>
      </w:r>
      <w:r>
        <w:rPr>
          <w:rFonts w:hint="eastAsia" w:ascii="宋体" w:hAnsi="宋体" w:cs="宋体"/>
          <w:kern w:val="0"/>
          <w:szCs w:val="21"/>
          <w:u w:val="single"/>
        </w:rPr>
        <w:t xml:space="preserve">   /   </w:t>
      </w:r>
      <w:r>
        <w:rPr>
          <w:rFonts w:hint="eastAsia" w:ascii="宋体" w:hAnsi="宋体" w:cs="宋体"/>
          <w:kern w:val="0"/>
          <w:szCs w:val="21"/>
        </w:rPr>
        <w:t>。</w:t>
      </w:r>
    </w:p>
    <w:p w14:paraId="67C545D1">
      <w:pPr>
        <w:spacing w:line="400" w:lineRule="exact"/>
        <w:ind w:firstLine="420" w:firstLineChars="200"/>
        <w:jc w:val="left"/>
        <w:rPr>
          <w:rFonts w:hint="eastAsia" w:ascii="宋体" w:hAnsi="宋体" w:cs="宋体"/>
          <w:kern w:val="0"/>
          <w:szCs w:val="21"/>
        </w:rPr>
      </w:pPr>
      <w:r>
        <w:rPr>
          <w:rFonts w:hint="eastAsia" w:ascii="宋体" w:hAnsi="宋体" w:cs="宋体"/>
          <w:kern w:val="0"/>
          <w:szCs w:val="21"/>
        </w:rPr>
        <w:t>（2）因发包人原因未能按合同约定支付合同价款的违约责任：</w:t>
      </w:r>
      <w:r>
        <w:rPr>
          <w:rFonts w:hint="eastAsia" w:ascii="宋体" w:hAnsi="宋体" w:cs="宋体"/>
          <w:kern w:val="0"/>
          <w:szCs w:val="21"/>
          <w:u w:val="single"/>
        </w:rPr>
        <w:t xml:space="preserve">      /       </w:t>
      </w:r>
      <w:r>
        <w:rPr>
          <w:rFonts w:hint="eastAsia" w:ascii="宋体" w:hAnsi="宋体" w:cs="宋体"/>
          <w:kern w:val="0"/>
          <w:szCs w:val="21"/>
        </w:rPr>
        <w:t>。</w:t>
      </w:r>
    </w:p>
    <w:p w14:paraId="16144CBA">
      <w:pPr>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（3）发包人违反第10.1款〔变更的范围〕第（2）项约定，自行实施被取消的工作或转由他人实施的违约责任：</w:t>
      </w:r>
      <w:r>
        <w:rPr>
          <w:rFonts w:hint="eastAsia" w:ascii="宋体" w:hAnsi="宋体" w:cs="宋体"/>
          <w:kern w:val="0"/>
          <w:szCs w:val="21"/>
          <w:u w:val="single"/>
        </w:rPr>
        <w:t xml:space="preserve">      /        </w:t>
      </w:r>
      <w:r>
        <w:rPr>
          <w:rFonts w:hint="eastAsia" w:ascii="宋体" w:hAnsi="宋体" w:cs="宋体"/>
          <w:kern w:val="0"/>
          <w:szCs w:val="21"/>
        </w:rPr>
        <w:t>。</w:t>
      </w:r>
    </w:p>
    <w:p w14:paraId="23D04155">
      <w:pPr>
        <w:spacing w:line="400" w:lineRule="exact"/>
        <w:ind w:firstLine="420" w:firstLineChars="200"/>
        <w:rPr>
          <w:rFonts w:hint="eastAsia" w:ascii="宋体" w:hAnsi="宋体" w:cs="宋体"/>
          <w:kern w:val="0"/>
          <w:szCs w:val="21"/>
        </w:rPr>
      </w:pPr>
      <w:r>
        <w:rPr>
          <w:rFonts w:hint="eastAsia" w:ascii="宋体" w:hAnsi="宋体" w:cs="宋体"/>
          <w:kern w:val="0"/>
          <w:szCs w:val="21"/>
        </w:rPr>
        <w:t>（4）发包人提供的材料、工程设备的规格、数量或质量不符合合同约定，或因发包人原因导致交货日期延误或交货地点变更等情况的违约责任：</w:t>
      </w:r>
      <w:r>
        <w:rPr>
          <w:rFonts w:hint="eastAsia" w:ascii="宋体" w:hAnsi="宋体" w:cs="宋体"/>
          <w:kern w:val="0"/>
          <w:szCs w:val="21"/>
          <w:u w:val="single"/>
        </w:rPr>
        <w:t xml:space="preserve">        /      </w:t>
      </w:r>
      <w:r>
        <w:rPr>
          <w:rFonts w:hint="eastAsia" w:ascii="宋体" w:hAnsi="宋体" w:cs="宋体"/>
          <w:kern w:val="0"/>
          <w:szCs w:val="21"/>
        </w:rPr>
        <w:t>。</w:t>
      </w:r>
    </w:p>
    <w:p w14:paraId="0767117B">
      <w:pPr>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（5）因发包人违反合同约定造成暂停施工的违约责任：</w:t>
      </w:r>
      <w:r>
        <w:rPr>
          <w:rFonts w:hint="eastAsia" w:ascii="宋体" w:hAnsi="宋体" w:cs="宋体"/>
          <w:kern w:val="0"/>
          <w:szCs w:val="21"/>
          <w:u w:val="single"/>
        </w:rPr>
        <w:t xml:space="preserve">         /     </w:t>
      </w:r>
      <w:r>
        <w:rPr>
          <w:rFonts w:hint="eastAsia" w:ascii="宋体" w:hAnsi="宋体" w:cs="宋体"/>
          <w:kern w:val="0"/>
          <w:szCs w:val="21"/>
        </w:rPr>
        <w:t>。</w:t>
      </w:r>
    </w:p>
    <w:p w14:paraId="1816469F">
      <w:pPr>
        <w:spacing w:line="400" w:lineRule="exact"/>
        <w:ind w:firstLine="420" w:firstLineChars="200"/>
        <w:rPr>
          <w:rFonts w:hint="eastAsia" w:ascii="宋体" w:hAnsi="宋体" w:cs="宋体"/>
          <w:kern w:val="0"/>
          <w:szCs w:val="21"/>
        </w:rPr>
      </w:pPr>
      <w:r>
        <w:rPr>
          <w:rFonts w:hint="eastAsia" w:ascii="宋体" w:hAnsi="宋体" w:cs="宋体"/>
          <w:kern w:val="0"/>
          <w:szCs w:val="21"/>
        </w:rPr>
        <w:t>（6）发包人无正当理由没有在约定期限内发出复工指示，导致承包人无法复工的违约责任：</w:t>
      </w:r>
      <w:r>
        <w:rPr>
          <w:rFonts w:hint="eastAsia" w:ascii="宋体" w:hAnsi="宋体" w:cs="宋体"/>
          <w:kern w:val="0"/>
          <w:szCs w:val="21"/>
          <w:u w:val="single"/>
        </w:rPr>
        <w:t xml:space="preserve">/ </w:t>
      </w:r>
      <w:r>
        <w:rPr>
          <w:rFonts w:hint="eastAsia" w:ascii="宋体" w:hAnsi="宋体" w:cs="宋体"/>
          <w:kern w:val="0"/>
          <w:szCs w:val="21"/>
        </w:rPr>
        <w:t>。</w:t>
      </w:r>
    </w:p>
    <w:p w14:paraId="299FF850">
      <w:pPr>
        <w:spacing w:line="400" w:lineRule="exact"/>
        <w:ind w:firstLine="420" w:firstLineChars="200"/>
        <w:rPr>
          <w:rFonts w:hint="eastAsia" w:ascii="宋体" w:hAnsi="宋体" w:cs="宋体"/>
          <w:kern w:val="0"/>
          <w:szCs w:val="21"/>
        </w:rPr>
      </w:pPr>
      <w:r>
        <w:rPr>
          <w:rFonts w:hint="eastAsia" w:ascii="宋体" w:hAnsi="宋体" w:cs="宋体"/>
          <w:kern w:val="0"/>
          <w:szCs w:val="21"/>
        </w:rPr>
        <w:t>（7）其他：</w:t>
      </w:r>
      <w:r>
        <w:rPr>
          <w:rFonts w:hint="eastAsia" w:ascii="宋体" w:hAnsi="宋体" w:cs="宋体"/>
          <w:kern w:val="0"/>
          <w:szCs w:val="21"/>
          <w:u w:val="single"/>
        </w:rPr>
        <w:t xml:space="preserve">       /     </w:t>
      </w:r>
      <w:r>
        <w:rPr>
          <w:rFonts w:hint="eastAsia" w:ascii="宋体" w:hAnsi="宋体" w:cs="宋体"/>
          <w:kern w:val="0"/>
          <w:szCs w:val="21"/>
        </w:rPr>
        <w:t>。</w:t>
      </w:r>
    </w:p>
    <w:p w14:paraId="7905D187">
      <w:pPr>
        <w:spacing w:line="400" w:lineRule="exact"/>
        <w:ind w:firstLine="420" w:firstLineChars="200"/>
        <w:rPr>
          <w:rFonts w:hint="eastAsia" w:ascii="宋体" w:hAnsi="宋体" w:cs="宋体"/>
          <w:szCs w:val="21"/>
        </w:rPr>
      </w:pPr>
      <w:r>
        <w:rPr>
          <w:rFonts w:hint="eastAsia" w:ascii="宋体" w:hAnsi="宋体" w:cs="宋体"/>
          <w:szCs w:val="21"/>
        </w:rPr>
        <w:t>16.1.3 因发包人违约解除合同</w:t>
      </w:r>
    </w:p>
    <w:p w14:paraId="6F441848">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承包人按16.1.1项〔发包人违约的情形〕约定暂停施工满</w:t>
      </w:r>
      <w:r>
        <w:rPr>
          <w:rFonts w:hint="eastAsia" w:ascii="宋体" w:hAnsi="宋体" w:cs="宋体"/>
          <w:kern w:val="0"/>
          <w:szCs w:val="21"/>
          <w:u w:val="single"/>
        </w:rPr>
        <w:t xml:space="preserve">  /  </w:t>
      </w:r>
      <w:r>
        <w:rPr>
          <w:rFonts w:hint="eastAsia" w:ascii="宋体" w:hAnsi="宋体" w:cs="宋体"/>
          <w:kern w:val="0"/>
          <w:szCs w:val="21"/>
        </w:rPr>
        <w:t>天后发包人仍不纠正其违约行为并致使合同目的不能实现的，承包人有权解除合同。</w:t>
      </w:r>
    </w:p>
    <w:p w14:paraId="22648642">
      <w:pPr>
        <w:spacing w:line="400" w:lineRule="exact"/>
        <w:ind w:firstLine="420" w:firstLineChars="200"/>
        <w:rPr>
          <w:rFonts w:hint="eastAsia" w:ascii="宋体" w:hAnsi="宋体" w:cs="宋体"/>
          <w:szCs w:val="21"/>
        </w:rPr>
      </w:pPr>
      <w:r>
        <w:rPr>
          <w:rFonts w:hint="eastAsia" w:ascii="宋体" w:hAnsi="宋体" w:cs="宋体"/>
          <w:szCs w:val="21"/>
        </w:rPr>
        <w:t>16.2 承包人违约</w:t>
      </w:r>
    </w:p>
    <w:p w14:paraId="057F4E73">
      <w:pPr>
        <w:spacing w:line="400" w:lineRule="exact"/>
        <w:ind w:firstLine="420" w:firstLineChars="200"/>
        <w:rPr>
          <w:rFonts w:hint="eastAsia" w:ascii="宋体" w:hAnsi="宋体" w:cs="宋体"/>
          <w:kern w:val="0"/>
          <w:szCs w:val="21"/>
        </w:rPr>
      </w:pPr>
      <w:r>
        <w:rPr>
          <w:rFonts w:hint="eastAsia" w:ascii="宋体" w:hAnsi="宋体" w:cs="宋体"/>
          <w:kern w:val="0"/>
          <w:szCs w:val="21"/>
        </w:rPr>
        <w:t>16.2.1 承包人违约的情形</w:t>
      </w:r>
    </w:p>
    <w:p w14:paraId="7FF1354A">
      <w:pPr>
        <w:spacing w:line="400" w:lineRule="exact"/>
        <w:ind w:firstLine="420" w:firstLineChars="200"/>
        <w:rPr>
          <w:rFonts w:hint="eastAsia" w:ascii="宋体" w:hAnsi="宋体"/>
          <w:szCs w:val="21"/>
          <w:u w:val="single"/>
        </w:rPr>
      </w:pPr>
      <w:r>
        <w:rPr>
          <w:rFonts w:hint="eastAsia" w:ascii="宋体" w:hAnsi="宋体"/>
          <w:kern w:val="0"/>
          <w:szCs w:val="21"/>
        </w:rPr>
        <w:t>承包人违约的其他情形：</w:t>
      </w:r>
      <w:r>
        <w:rPr>
          <w:rFonts w:hint="eastAsia" w:ascii="宋体" w:hAnsi="宋体"/>
          <w:kern w:val="0"/>
          <w:szCs w:val="21"/>
          <w:u w:val="single"/>
        </w:rPr>
        <w:t>合同实施期间，如发现承包人名不副实（存在挂靠、借用资质、转包、违法分包等行为），</w:t>
      </w:r>
      <w:r>
        <w:rPr>
          <w:rFonts w:hint="eastAsia" w:ascii="宋体" w:hAnsi="宋体"/>
          <w:szCs w:val="21"/>
          <w:u w:val="single"/>
        </w:rPr>
        <w:t>合同履行不力、不守承诺、严重影响工程进度、不能按期保质完成施工任务，承包人承担全部履约保证金同等金额的违约金，发包人有权单方面终止合同，将承包人清退出场，并追究相关责任。</w:t>
      </w:r>
    </w:p>
    <w:p w14:paraId="63965BD4">
      <w:pPr>
        <w:spacing w:line="400" w:lineRule="exact"/>
        <w:ind w:firstLine="420" w:firstLineChars="200"/>
        <w:rPr>
          <w:rFonts w:hint="eastAsia" w:ascii="宋体" w:hAnsi="宋体" w:cs="宋体"/>
          <w:kern w:val="0"/>
          <w:szCs w:val="21"/>
        </w:rPr>
      </w:pPr>
      <w:r>
        <w:rPr>
          <w:rFonts w:hint="eastAsia" w:ascii="宋体" w:hAnsi="宋体" w:cs="宋体"/>
          <w:kern w:val="0"/>
          <w:szCs w:val="21"/>
        </w:rPr>
        <w:t>16.2.2承包人违约的责任</w:t>
      </w:r>
    </w:p>
    <w:p w14:paraId="1A4DCF46">
      <w:pPr>
        <w:spacing w:line="400" w:lineRule="exact"/>
        <w:ind w:firstLine="420" w:firstLineChars="200"/>
        <w:rPr>
          <w:rFonts w:hint="eastAsia" w:ascii="宋体" w:hAnsi="宋体" w:cs="宋体"/>
          <w:kern w:val="0"/>
          <w:szCs w:val="21"/>
        </w:rPr>
      </w:pPr>
      <w:r>
        <w:rPr>
          <w:rFonts w:hint="eastAsia" w:ascii="宋体" w:hAnsi="宋体" w:cs="宋体"/>
          <w:kern w:val="0"/>
          <w:szCs w:val="21"/>
        </w:rPr>
        <w:t>承包人违约责任的承担方式和计算方法：</w:t>
      </w:r>
      <w:r>
        <w:rPr>
          <w:rFonts w:hint="eastAsia" w:ascii="宋体" w:hAnsi="宋体" w:cs="宋体"/>
          <w:kern w:val="0"/>
          <w:szCs w:val="21"/>
          <w:u w:val="single"/>
        </w:rPr>
        <w:t xml:space="preserve">     同上    </w:t>
      </w:r>
      <w:r>
        <w:rPr>
          <w:rFonts w:hint="eastAsia" w:ascii="宋体" w:hAnsi="宋体" w:cs="宋体"/>
          <w:kern w:val="0"/>
          <w:szCs w:val="21"/>
        </w:rPr>
        <w:t>。</w:t>
      </w:r>
    </w:p>
    <w:p w14:paraId="3615828D">
      <w:pPr>
        <w:spacing w:line="400" w:lineRule="exact"/>
        <w:ind w:firstLine="420" w:firstLineChars="200"/>
        <w:rPr>
          <w:rFonts w:hint="eastAsia" w:ascii="宋体" w:hAnsi="宋体" w:cs="宋体"/>
          <w:szCs w:val="21"/>
        </w:rPr>
      </w:pPr>
      <w:r>
        <w:rPr>
          <w:rFonts w:hint="eastAsia" w:ascii="宋体" w:hAnsi="宋体" w:cs="宋体"/>
          <w:szCs w:val="21"/>
        </w:rPr>
        <w:t>16.2.3 因承包人违约解除合同</w:t>
      </w:r>
    </w:p>
    <w:p w14:paraId="723E380E">
      <w:pPr>
        <w:spacing w:line="400" w:lineRule="exact"/>
        <w:ind w:firstLine="420" w:firstLineChars="200"/>
        <w:rPr>
          <w:rFonts w:hint="eastAsia" w:ascii="宋体" w:hAnsi="宋体" w:cs="宋体"/>
          <w:bCs/>
          <w:szCs w:val="21"/>
        </w:rPr>
      </w:pPr>
      <w:r>
        <w:rPr>
          <w:rFonts w:hint="eastAsia" w:ascii="宋体" w:hAnsi="宋体" w:cs="宋体"/>
          <w:kern w:val="0"/>
          <w:szCs w:val="21"/>
        </w:rPr>
        <w:t>关于承包人违约解除合同的特别约定：</w:t>
      </w:r>
      <w:r>
        <w:rPr>
          <w:rFonts w:hint="eastAsia" w:ascii="宋体" w:hAnsi="宋体" w:cs="宋体"/>
          <w:kern w:val="0"/>
          <w:szCs w:val="21"/>
          <w:u w:val="single"/>
        </w:rPr>
        <w:t xml:space="preserve">       </w:t>
      </w:r>
      <w:r>
        <w:rPr>
          <w:rFonts w:hint="eastAsia" w:ascii="宋体" w:hAnsi="宋体" w:cs="宋体"/>
          <w:bCs/>
          <w:szCs w:val="21"/>
          <w:u w:val="single"/>
        </w:rPr>
        <w:t xml:space="preserve">同上    </w:t>
      </w:r>
      <w:r>
        <w:rPr>
          <w:rFonts w:hint="eastAsia" w:ascii="宋体" w:hAnsi="宋体" w:cs="宋体"/>
          <w:bCs/>
          <w:szCs w:val="21"/>
        </w:rPr>
        <w:t>。</w:t>
      </w:r>
    </w:p>
    <w:p w14:paraId="57F9734F">
      <w:pPr>
        <w:spacing w:line="400" w:lineRule="exact"/>
        <w:ind w:firstLine="420" w:firstLineChars="200"/>
        <w:rPr>
          <w:rFonts w:hint="eastAsia" w:ascii="宋体" w:hAnsi="宋体" w:cs="宋体"/>
          <w:kern w:val="0"/>
          <w:szCs w:val="21"/>
        </w:rPr>
      </w:pPr>
      <w:r>
        <w:rPr>
          <w:rFonts w:hint="eastAsia" w:ascii="宋体" w:hAnsi="宋体" w:cs="宋体"/>
          <w:kern w:val="0"/>
          <w:szCs w:val="21"/>
        </w:rPr>
        <w:t>发包人继续使用承包人在施工现场的材料、设备、临时工程、承包人文件和由承包人或以其名义编制的其他文件的费用承担方式：</w:t>
      </w:r>
      <w:r>
        <w:rPr>
          <w:rFonts w:hint="eastAsia" w:ascii="宋体" w:hAnsi="宋体" w:cs="宋体"/>
          <w:kern w:val="0"/>
          <w:szCs w:val="21"/>
          <w:u w:val="single"/>
        </w:rPr>
        <w:t xml:space="preserve">    执行合同通用条款     </w:t>
      </w:r>
      <w:r>
        <w:rPr>
          <w:rFonts w:hint="eastAsia" w:ascii="宋体" w:hAnsi="宋体" w:cs="宋体"/>
          <w:kern w:val="0"/>
          <w:szCs w:val="21"/>
        </w:rPr>
        <w:t>。</w:t>
      </w:r>
    </w:p>
    <w:p w14:paraId="17C99237">
      <w:pPr>
        <w:pStyle w:val="8"/>
        <w:spacing w:before="0" w:after="0" w:line="400" w:lineRule="exact"/>
        <w:ind w:firstLine="422"/>
        <w:rPr>
          <w:rFonts w:hint="eastAsia" w:ascii="宋体" w:hAnsi="宋体" w:eastAsia="宋体" w:cs="宋体"/>
          <w:sz w:val="21"/>
          <w:szCs w:val="21"/>
        </w:rPr>
      </w:pPr>
      <w:bookmarkStart w:id="493" w:name="_Toc351203649"/>
      <w:r>
        <w:rPr>
          <w:rFonts w:hint="eastAsia" w:ascii="宋体" w:hAnsi="宋体" w:eastAsia="宋体" w:cs="宋体"/>
          <w:sz w:val="21"/>
          <w:szCs w:val="21"/>
        </w:rPr>
        <w:t>17. 不可抗力</w:t>
      </w:r>
      <w:bookmarkEnd w:id="493"/>
      <w:r>
        <w:rPr>
          <w:rFonts w:hint="eastAsia" w:ascii="宋体" w:hAnsi="宋体" w:eastAsia="宋体" w:cs="宋体"/>
          <w:sz w:val="21"/>
          <w:szCs w:val="21"/>
        </w:rPr>
        <w:t xml:space="preserve"> </w:t>
      </w:r>
      <w:bookmarkEnd w:id="491"/>
    </w:p>
    <w:p w14:paraId="2AFB0CC4">
      <w:pPr>
        <w:spacing w:line="400" w:lineRule="exact"/>
        <w:ind w:firstLine="420" w:firstLineChars="200"/>
        <w:rPr>
          <w:rFonts w:hint="eastAsia" w:ascii="宋体" w:hAnsi="宋体" w:cs="宋体"/>
          <w:szCs w:val="21"/>
        </w:rPr>
      </w:pPr>
      <w:r>
        <w:rPr>
          <w:rFonts w:hint="eastAsia" w:ascii="宋体" w:hAnsi="宋体" w:cs="宋体"/>
          <w:szCs w:val="21"/>
        </w:rPr>
        <w:t>17.1 不可抗力的确认</w:t>
      </w:r>
    </w:p>
    <w:p w14:paraId="7C258B4C">
      <w:pPr>
        <w:spacing w:line="400" w:lineRule="exact"/>
        <w:ind w:firstLine="420" w:firstLineChars="200"/>
        <w:rPr>
          <w:rFonts w:hint="eastAsia" w:ascii="宋体" w:hAnsi="宋体" w:cs="宋体"/>
          <w:kern w:val="0"/>
          <w:szCs w:val="21"/>
          <w:u w:val="single"/>
        </w:rPr>
      </w:pPr>
      <w:r>
        <w:rPr>
          <w:rFonts w:hint="eastAsia" w:ascii="宋体" w:hAnsi="宋体" w:cs="宋体"/>
          <w:szCs w:val="21"/>
        </w:rPr>
        <w:t>除通用合同条款约定的不可抗力事件之外，视为不可抗力的其他情形：</w:t>
      </w:r>
      <w:r>
        <w:rPr>
          <w:rFonts w:hint="eastAsia" w:ascii="宋体" w:hAnsi="宋体" w:cs="宋体"/>
          <w:szCs w:val="21"/>
          <w:u w:val="single"/>
        </w:rPr>
        <w:t xml:space="preserve">执行通用合同条款  </w:t>
      </w:r>
      <w:r>
        <w:rPr>
          <w:rFonts w:hint="eastAsia" w:ascii="宋体" w:hAnsi="宋体" w:cs="宋体"/>
          <w:kern w:val="0"/>
          <w:szCs w:val="21"/>
        </w:rPr>
        <w:t>。</w:t>
      </w:r>
    </w:p>
    <w:p w14:paraId="475DE97B">
      <w:pPr>
        <w:spacing w:line="400" w:lineRule="exact"/>
        <w:ind w:firstLine="420" w:firstLineChars="200"/>
        <w:rPr>
          <w:rFonts w:hint="eastAsia" w:ascii="宋体" w:hAnsi="宋体" w:cs="宋体"/>
          <w:szCs w:val="21"/>
        </w:rPr>
      </w:pPr>
      <w:r>
        <w:rPr>
          <w:rFonts w:hint="eastAsia" w:ascii="宋体" w:hAnsi="宋体" w:cs="宋体"/>
          <w:szCs w:val="21"/>
        </w:rPr>
        <w:t>17.4 因不可抗力解除合同</w:t>
      </w:r>
    </w:p>
    <w:p w14:paraId="78D2EBB9">
      <w:pPr>
        <w:spacing w:line="400" w:lineRule="exact"/>
        <w:ind w:firstLine="420" w:firstLineChars="200"/>
        <w:rPr>
          <w:rFonts w:hint="eastAsia" w:ascii="宋体" w:hAnsi="宋体" w:cs="宋体"/>
          <w:szCs w:val="21"/>
        </w:rPr>
      </w:pPr>
      <w:r>
        <w:rPr>
          <w:rFonts w:hint="eastAsia" w:ascii="宋体" w:hAnsi="宋体" w:cs="宋体"/>
          <w:szCs w:val="21"/>
        </w:rPr>
        <w:t>合同解除后，发包人应在商定或确定发包人应支付款项后</w:t>
      </w:r>
      <w:r>
        <w:rPr>
          <w:rFonts w:hint="eastAsia" w:ascii="宋体" w:hAnsi="宋体" w:cs="宋体"/>
          <w:szCs w:val="21"/>
          <w:u w:val="single"/>
        </w:rPr>
        <w:t xml:space="preserve">  /  </w:t>
      </w:r>
      <w:r>
        <w:rPr>
          <w:rFonts w:hint="eastAsia" w:ascii="宋体" w:hAnsi="宋体" w:cs="宋体"/>
          <w:szCs w:val="21"/>
        </w:rPr>
        <w:t>天内完成款项的支付。</w:t>
      </w:r>
    </w:p>
    <w:p w14:paraId="4EAA0274">
      <w:pPr>
        <w:pStyle w:val="8"/>
        <w:spacing w:before="0" w:after="0" w:line="400" w:lineRule="exact"/>
        <w:ind w:firstLine="422"/>
        <w:rPr>
          <w:rFonts w:hint="eastAsia" w:ascii="宋体" w:hAnsi="宋体" w:eastAsia="宋体" w:cs="宋体"/>
          <w:sz w:val="21"/>
          <w:szCs w:val="21"/>
        </w:rPr>
      </w:pPr>
      <w:bookmarkStart w:id="494" w:name="_Toc351203650"/>
      <w:r>
        <w:rPr>
          <w:rFonts w:hint="eastAsia" w:ascii="宋体" w:hAnsi="宋体" w:eastAsia="宋体" w:cs="宋体"/>
          <w:sz w:val="21"/>
          <w:szCs w:val="21"/>
        </w:rPr>
        <w:t>18. 保险</w:t>
      </w:r>
      <w:bookmarkEnd w:id="494"/>
    </w:p>
    <w:bookmarkEnd w:id="492"/>
    <w:p w14:paraId="6B2D0BDB">
      <w:pPr>
        <w:spacing w:line="400" w:lineRule="exact"/>
        <w:ind w:firstLine="420" w:firstLineChars="200"/>
        <w:rPr>
          <w:rFonts w:hint="eastAsia" w:ascii="宋体" w:hAnsi="宋体" w:cs="宋体"/>
          <w:szCs w:val="21"/>
        </w:rPr>
      </w:pPr>
      <w:r>
        <w:rPr>
          <w:rFonts w:hint="eastAsia" w:ascii="宋体" w:hAnsi="宋体" w:cs="宋体"/>
          <w:szCs w:val="21"/>
        </w:rPr>
        <w:t>18.1 工程保险</w:t>
      </w:r>
    </w:p>
    <w:p w14:paraId="3A2CCA18">
      <w:pPr>
        <w:spacing w:line="400" w:lineRule="exact"/>
        <w:ind w:firstLine="420" w:firstLineChars="200"/>
        <w:rPr>
          <w:rFonts w:hint="eastAsia" w:ascii="宋体" w:hAnsi="宋体" w:cs="宋体"/>
          <w:szCs w:val="21"/>
        </w:rPr>
      </w:pPr>
      <w:r>
        <w:rPr>
          <w:rFonts w:hint="eastAsia" w:ascii="宋体" w:hAnsi="宋体" w:cs="宋体"/>
          <w:szCs w:val="21"/>
        </w:rPr>
        <w:t>关于工程保险的特别约定：</w:t>
      </w:r>
      <w:r>
        <w:rPr>
          <w:rFonts w:hint="eastAsia" w:ascii="宋体" w:hAnsi="宋体" w:cs="宋体"/>
          <w:szCs w:val="21"/>
          <w:u w:val="single"/>
        </w:rPr>
        <w:t xml:space="preserve">执行通用合同条款 </w:t>
      </w:r>
      <w:r>
        <w:rPr>
          <w:rFonts w:hint="eastAsia" w:ascii="宋体" w:hAnsi="宋体" w:cs="宋体"/>
          <w:kern w:val="0"/>
          <w:szCs w:val="21"/>
          <w:u w:val="single"/>
        </w:rPr>
        <w:t xml:space="preserve"> </w:t>
      </w:r>
      <w:r>
        <w:rPr>
          <w:rFonts w:hint="eastAsia" w:ascii="宋体" w:hAnsi="宋体" w:cs="宋体"/>
          <w:kern w:val="0"/>
          <w:szCs w:val="21"/>
        </w:rPr>
        <w:t>。</w:t>
      </w:r>
    </w:p>
    <w:p w14:paraId="6351C62B">
      <w:pPr>
        <w:spacing w:line="400" w:lineRule="exact"/>
        <w:ind w:firstLine="420" w:firstLineChars="200"/>
        <w:rPr>
          <w:rFonts w:hint="eastAsia" w:ascii="宋体" w:hAnsi="宋体" w:cs="宋体"/>
          <w:szCs w:val="21"/>
        </w:rPr>
      </w:pPr>
      <w:r>
        <w:rPr>
          <w:rFonts w:hint="eastAsia" w:ascii="宋体" w:hAnsi="宋体" w:cs="宋体"/>
          <w:szCs w:val="21"/>
        </w:rPr>
        <w:t>18.3 其他保险</w:t>
      </w:r>
    </w:p>
    <w:p w14:paraId="532C5C73">
      <w:pPr>
        <w:spacing w:line="400" w:lineRule="exact"/>
        <w:ind w:firstLine="420" w:firstLineChars="200"/>
        <w:rPr>
          <w:rFonts w:hint="eastAsia" w:ascii="宋体" w:hAnsi="宋体" w:cs="宋体"/>
          <w:kern w:val="0"/>
          <w:szCs w:val="21"/>
        </w:rPr>
      </w:pPr>
      <w:r>
        <w:rPr>
          <w:rFonts w:hint="eastAsia" w:ascii="宋体" w:hAnsi="宋体" w:cs="宋体"/>
          <w:szCs w:val="21"/>
        </w:rPr>
        <w:t>关于其他保险的约定：</w:t>
      </w:r>
      <w:r>
        <w:rPr>
          <w:rFonts w:hint="eastAsia" w:ascii="宋体" w:hAnsi="宋体" w:cs="宋体"/>
          <w:kern w:val="0"/>
          <w:szCs w:val="21"/>
          <w:u w:val="single"/>
        </w:rPr>
        <w:t xml:space="preserve">       /              </w:t>
      </w:r>
      <w:r>
        <w:rPr>
          <w:rFonts w:hint="eastAsia" w:ascii="宋体" w:hAnsi="宋体" w:cs="宋体"/>
          <w:kern w:val="0"/>
          <w:szCs w:val="21"/>
        </w:rPr>
        <w:t>。</w:t>
      </w:r>
    </w:p>
    <w:p w14:paraId="67E39924">
      <w:pPr>
        <w:spacing w:line="400" w:lineRule="exact"/>
        <w:ind w:firstLine="420" w:firstLineChars="200"/>
        <w:rPr>
          <w:rFonts w:hint="eastAsia" w:ascii="宋体" w:hAnsi="宋体" w:cs="宋体"/>
          <w:szCs w:val="21"/>
          <w:u w:val="single"/>
        </w:rPr>
      </w:pPr>
      <w:r>
        <w:rPr>
          <w:rFonts w:hint="eastAsia" w:ascii="宋体" w:hAnsi="宋体" w:cs="宋体"/>
          <w:szCs w:val="21"/>
        </w:rPr>
        <w:t>承包人是否应为其施工设备等办理财产保险：</w:t>
      </w:r>
      <w:r>
        <w:rPr>
          <w:rFonts w:hint="eastAsia" w:ascii="宋体" w:hAnsi="宋体" w:cs="宋体"/>
          <w:szCs w:val="21"/>
          <w:u w:val="single"/>
        </w:rPr>
        <w:t xml:space="preserve">  /            </w:t>
      </w:r>
      <w:r>
        <w:rPr>
          <w:rFonts w:hint="eastAsia" w:ascii="宋体" w:hAnsi="宋体" w:cs="宋体"/>
          <w:szCs w:val="21"/>
        </w:rPr>
        <w:t>。</w:t>
      </w:r>
    </w:p>
    <w:p w14:paraId="2176F377">
      <w:pPr>
        <w:spacing w:line="400" w:lineRule="exact"/>
        <w:ind w:firstLine="420" w:firstLineChars="200"/>
        <w:rPr>
          <w:rFonts w:hint="eastAsia" w:ascii="宋体" w:hAnsi="宋体" w:cs="宋体"/>
          <w:szCs w:val="21"/>
        </w:rPr>
      </w:pPr>
      <w:r>
        <w:rPr>
          <w:rFonts w:hint="eastAsia" w:ascii="宋体" w:hAnsi="宋体" w:cs="宋体"/>
          <w:szCs w:val="21"/>
        </w:rPr>
        <w:t>18.7 通知义务</w:t>
      </w:r>
    </w:p>
    <w:p w14:paraId="6B66D998">
      <w:pPr>
        <w:spacing w:line="400" w:lineRule="exact"/>
        <w:ind w:firstLine="420" w:firstLineChars="200"/>
        <w:rPr>
          <w:rFonts w:hint="eastAsia" w:ascii="宋体" w:hAnsi="宋体" w:cs="宋体"/>
          <w:szCs w:val="21"/>
          <w:u w:val="single"/>
        </w:rPr>
      </w:pPr>
      <w:r>
        <w:rPr>
          <w:rFonts w:hint="eastAsia" w:ascii="宋体" w:hAnsi="宋体" w:cs="宋体"/>
          <w:kern w:val="0"/>
          <w:szCs w:val="21"/>
        </w:rPr>
        <w:t>关于变更保险合同时的通知义务的约定：</w:t>
      </w:r>
      <w:r>
        <w:rPr>
          <w:rFonts w:hint="eastAsia" w:ascii="宋体" w:hAnsi="宋体" w:cs="宋体"/>
          <w:szCs w:val="21"/>
          <w:u w:val="single"/>
        </w:rPr>
        <w:t xml:space="preserve">   /               </w:t>
      </w:r>
      <w:r>
        <w:rPr>
          <w:rFonts w:hint="eastAsia" w:ascii="宋体" w:hAnsi="宋体" w:cs="宋体"/>
          <w:szCs w:val="21"/>
        </w:rPr>
        <w:t xml:space="preserve">。 </w:t>
      </w:r>
    </w:p>
    <w:bookmarkEnd w:id="468"/>
    <w:bookmarkEnd w:id="469"/>
    <w:bookmarkEnd w:id="470"/>
    <w:bookmarkEnd w:id="471"/>
    <w:bookmarkEnd w:id="472"/>
    <w:bookmarkEnd w:id="473"/>
    <w:bookmarkEnd w:id="474"/>
    <w:bookmarkEnd w:id="475"/>
    <w:bookmarkEnd w:id="476"/>
    <w:bookmarkEnd w:id="477"/>
    <w:bookmarkEnd w:id="478"/>
    <w:bookmarkEnd w:id="479"/>
    <w:p w14:paraId="63B6935A">
      <w:pPr>
        <w:pStyle w:val="8"/>
        <w:spacing w:before="0" w:after="0" w:line="400" w:lineRule="exact"/>
        <w:ind w:firstLine="422"/>
        <w:rPr>
          <w:rFonts w:hint="eastAsia" w:ascii="宋体" w:hAnsi="宋体" w:eastAsia="宋体" w:cs="宋体"/>
          <w:sz w:val="21"/>
          <w:szCs w:val="21"/>
        </w:rPr>
      </w:pPr>
      <w:bookmarkStart w:id="495" w:name="_Toc351203651"/>
      <w:r>
        <w:rPr>
          <w:rFonts w:hint="eastAsia" w:ascii="宋体" w:hAnsi="宋体" w:eastAsia="宋体" w:cs="宋体"/>
          <w:sz w:val="21"/>
          <w:szCs w:val="21"/>
        </w:rPr>
        <w:t>20. 争议解决</w:t>
      </w:r>
      <w:bookmarkEnd w:id="495"/>
    </w:p>
    <w:bookmarkEnd w:id="480"/>
    <w:bookmarkEnd w:id="481"/>
    <w:p w14:paraId="6E3FDCB4">
      <w:pPr>
        <w:spacing w:line="400" w:lineRule="exact"/>
        <w:ind w:firstLine="420" w:firstLineChars="200"/>
        <w:rPr>
          <w:rFonts w:hint="eastAsia" w:ascii="宋体" w:hAnsi="宋体" w:cs="宋体"/>
          <w:szCs w:val="21"/>
        </w:rPr>
      </w:pPr>
      <w:r>
        <w:rPr>
          <w:rFonts w:hint="eastAsia" w:ascii="宋体" w:hAnsi="宋体" w:cs="宋体"/>
          <w:szCs w:val="21"/>
        </w:rPr>
        <w:t>20.3 争</w:t>
      </w:r>
      <w:bookmarkEnd w:id="482"/>
      <w:r>
        <w:rPr>
          <w:rFonts w:hint="eastAsia" w:ascii="宋体" w:hAnsi="宋体" w:cs="宋体"/>
          <w:szCs w:val="21"/>
        </w:rPr>
        <w:t>议评审</w:t>
      </w:r>
    </w:p>
    <w:p w14:paraId="2302CCA5">
      <w:pPr>
        <w:spacing w:line="400" w:lineRule="exact"/>
        <w:ind w:firstLine="315" w:firstLineChars="150"/>
        <w:rPr>
          <w:rFonts w:hint="eastAsia" w:ascii="宋体" w:hAnsi="宋体" w:cs="宋体"/>
          <w:szCs w:val="21"/>
          <w:u w:val="single"/>
        </w:rPr>
      </w:pPr>
      <w:r>
        <w:rPr>
          <w:rFonts w:hint="eastAsia" w:ascii="宋体" w:hAnsi="宋体" w:cs="宋体"/>
          <w:szCs w:val="21"/>
        </w:rPr>
        <w:t>合同当事人是否同意将工程争议提交争议评审小组决定：</w:t>
      </w:r>
      <w:r>
        <w:rPr>
          <w:rFonts w:hint="eastAsia" w:ascii="宋体" w:hAnsi="宋体" w:cs="宋体"/>
          <w:szCs w:val="21"/>
          <w:u w:val="single"/>
        </w:rPr>
        <w:t xml:space="preserve">  /  </w:t>
      </w:r>
      <w:r>
        <w:rPr>
          <w:rFonts w:hint="eastAsia" w:ascii="宋体" w:hAnsi="宋体" w:cs="宋体"/>
          <w:szCs w:val="21"/>
        </w:rPr>
        <w:t xml:space="preserve">。  </w:t>
      </w:r>
    </w:p>
    <w:p w14:paraId="3D71951B">
      <w:pPr>
        <w:spacing w:line="400" w:lineRule="exact"/>
        <w:ind w:firstLine="420" w:firstLineChars="200"/>
        <w:rPr>
          <w:rFonts w:hint="eastAsia" w:ascii="宋体" w:hAnsi="宋体" w:cs="宋体"/>
          <w:szCs w:val="21"/>
        </w:rPr>
      </w:pPr>
      <w:r>
        <w:rPr>
          <w:rFonts w:hint="eastAsia" w:ascii="宋体" w:hAnsi="宋体" w:cs="宋体"/>
          <w:szCs w:val="21"/>
        </w:rPr>
        <w:t>20.3.1 争议评审小组的确定</w:t>
      </w:r>
    </w:p>
    <w:p w14:paraId="49720B5E">
      <w:pPr>
        <w:spacing w:line="400" w:lineRule="exact"/>
        <w:ind w:firstLine="420" w:firstLineChars="200"/>
        <w:rPr>
          <w:rFonts w:hint="eastAsia" w:ascii="宋体" w:hAnsi="宋体" w:cs="宋体"/>
          <w:szCs w:val="21"/>
          <w:u w:val="single"/>
        </w:rPr>
      </w:pPr>
      <w:r>
        <w:rPr>
          <w:rFonts w:hint="eastAsia" w:ascii="宋体" w:hAnsi="宋体" w:cs="宋体"/>
          <w:szCs w:val="21"/>
        </w:rPr>
        <w:t>争议评审小组成员的确定：</w:t>
      </w:r>
      <w:r>
        <w:rPr>
          <w:rFonts w:hint="eastAsia" w:ascii="宋体" w:hAnsi="宋体" w:cs="宋体"/>
          <w:szCs w:val="21"/>
          <w:u w:val="single"/>
        </w:rPr>
        <w:t xml:space="preserve">           /                  </w:t>
      </w:r>
      <w:r>
        <w:rPr>
          <w:rFonts w:hint="eastAsia" w:ascii="宋体" w:hAnsi="宋体" w:cs="宋体"/>
          <w:szCs w:val="21"/>
        </w:rPr>
        <w:t>。</w:t>
      </w:r>
    </w:p>
    <w:p w14:paraId="372AF7D4">
      <w:pPr>
        <w:spacing w:line="400" w:lineRule="exact"/>
        <w:ind w:firstLine="420" w:firstLineChars="200"/>
        <w:rPr>
          <w:rFonts w:hint="eastAsia" w:ascii="宋体" w:hAnsi="宋体" w:cs="宋体"/>
          <w:szCs w:val="21"/>
        </w:rPr>
      </w:pPr>
      <w:r>
        <w:rPr>
          <w:rFonts w:hint="eastAsia" w:ascii="宋体" w:hAnsi="宋体" w:cs="宋体"/>
          <w:szCs w:val="21"/>
        </w:rPr>
        <w:t>选定争议评审员的期限：</w:t>
      </w:r>
      <w:r>
        <w:rPr>
          <w:rFonts w:hint="eastAsia" w:ascii="宋体" w:hAnsi="宋体" w:cs="宋体"/>
          <w:szCs w:val="21"/>
          <w:u w:val="single"/>
        </w:rPr>
        <w:t xml:space="preserve">       /                        </w:t>
      </w:r>
      <w:r>
        <w:rPr>
          <w:rFonts w:hint="eastAsia" w:ascii="宋体" w:hAnsi="宋体" w:cs="宋体"/>
          <w:szCs w:val="21"/>
        </w:rPr>
        <w:t>。</w:t>
      </w:r>
    </w:p>
    <w:p w14:paraId="06726253">
      <w:pPr>
        <w:spacing w:line="400" w:lineRule="exact"/>
        <w:ind w:firstLine="420" w:firstLineChars="200"/>
        <w:rPr>
          <w:rFonts w:hint="eastAsia" w:ascii="宋体" w:hAnsi="宋体" w:cs="宋体"/>
          <w:szCs w:val="21"/>
        </w:rPr>
      </w:pPr>
      <w:r>
        <w:rPr>
          <w:rFonts w:hint="eastAsia" w:ascii="宋体" w:hAnsi="宋体" w:cs="宋体"/>
          <w:szCs w:val="21"/>
        </w:rPr>
        <w:t>争议评审小组成员的报酬承担方式：</w:t>
      </w:r>
      <w:r>
        <w:rPr>
          <w:rFonts w:hint="eastAsia" w:ascii="宋体" w:hAnsi="宋体" w:cs="宋体"/>
          <w:szCs w:val="21"/>
          <w:u w:val="single"/>
        </w:rPr>
        <w:t xml:space="preserve">     /                </w:t>
      </w:r>
      <w:r>
        <w:rPr>
          <w:rFonts w:hint="eastAsia" w:ascii="宋体" w:hAnsi="宋体" w:cs="宋体"/>
          <w:szCs w:val="21"/>
        </w:rPr>
        <w:t>。</w:t>
      </w:r>
    </w:p>
    <w:p w14:paraId="6D32C99D">
      <w:pPr>
        <w:spacing w:line="400" w:lineRule="exact"/>
        <w:ind w:firstLine="420" w:firstLineChars="200"/>
        <w:rPr>
          <w:rFonts w:hint="eastAsia" w:ascii="宋体" w:hAnsi="宋体" w:cs="宋体"/>
          <w:szCs w:val="21"/>
        </w:rPr>
      </w:pPr>
      <w:r>
        <w:rPr>
          <w:rFonts w:hint="eastAsia" w:ascii="宋体" w:hAnsi="宋体" w:cs="宋体"/>
          <w:szCs w:val="21"/>
        </w:rPr>
        <w:t>其他事项的约定：</w:t>
      </w:r>
      <w:r>
        <w:rPr>
          <w:rFonts w:hint="eastAsia" w:ascii="宋体" w:hAnsi="宋体" w:cs="宋体"/>
          <w:szCs w:val="21"/>
          <w:u w:val="single"/>
        </w:rPr>
        <w:t xml:space="preserve">                                      </w:t>
      </w:r>
      <w:r>
        <w:rPr>
          <w:rFonts w:hint="eastAsia" w:ascii="宋体" w:hAnsi="宋体" w:cs="宋体"/>
          <w:szCs w:val="21"/>
        </w:rPr>
        <w:t>。</w:t>
      </w:r>
    </w:p>
    <w:p w14:paraId="506D8678">
      <w:pPr>
        <w:autoSpaceDE w:val="0"/>
        <w:autoSpaceDN w:val="0"/>
        <w:spacing w:line="400" w:lineRule="exact"/>
        <w:ind w:firstLine="420" w:firstLineChars="200"/>
        <w:rPr>
          <w:rFonts w:hint="eastAsia" w:ascii="宋体" w:hAnsi="宋体" w:cs="宋体"/>
          <w:kern w:val="0"/>
          <w:szCs w:val="21"/>
        </w:rPr>
      </w:pPr>
      <w:r>
        <w:rPr>
          <w:rFonts w:hint="eastAsia" w:ascii="宋体" w:hAnsi="宋体" w:cs="宋体"/>
          <w:kern w:val="0"/>
          <w:szCs w:val="21"/>
        </w:rPr>
        <w:t>20.3.2 争议评审小组的决定</w:t>
      </w:r>
    </w:p>
    <w:p w14:paraId="14CC7BF1">
      <w:pPr>
        <w:spacing w:line="400" w:lineRule="exact"/>
        <w:ind w:firstLine="420" w:firstLineChars="200"/>
        <w:rPr>
          <w:rFonts w:hint="eastAsia" w:ascii="宋体" w:hAnsi="宋体" w:cs="宋体"/>
          <w:szCs w:val="21"/>
        </w:rPr>
      </w:pPr>
      <w:r>
        <w:rPr>
          <w:rFonts w:hint="eastAsia" w:ascii="宋体" w:hAnsi="宋体" w:cs="宋体"/>
          <w:szCs w:val="21"/>
        </w:rPr>
        <w:t>合同当事人关于本项的约定：</w:t>
      </w:r>
      <w:r>
        <w:rPr>
          <w:rFonts w:hint="eastAsia" w:ascii="宋体" w:hAnsi="宋体" w:cs="宋体"/>
          <w:szCs w:val="21"/>
          <w:u w:val="single"/>
        </w:rPr>
        <w:t xml:space="preserve">        /                   </w:t>
      </w:r>
      <w:r>
        <w:rPr>
          <w:rFonts w:hint="eastAsia" w:ascii="宋体" w:hAnsi="宋体" w:cs="宋体"/>
          <w:szCs w:val="21"/>
        </w:rPr>
        <w:t>。</w:t>
      </w:r>
    </w:p>
    <w:p w14:paraId="03BB97EF">
      <w:pPr>
        <w:spacing w:line="400" w:lineRule="exact"/>
        <w:ind w:firstLine="420" w:firstLineChars="200"/>
        <w:rPr>
          <w:rFonts w:hint="eastAsia" w:ascii="宋体" w:hAnsi="宋体" w:cs="宋体"/>
          <w:szCs w:val="21"/>
        </w:rPr>
      </w:pPr>
      <w:r>
        <w:rPr>
          <w:rFonts w:hint="eastAsia" w:ascii="宋体" w:hAnsi="宋体" w:cs="宋体"/>
          <w:szCs w:val="21"/>
        </w:rPr>
        <w:t>20.4仲裁或诉讼</w:t>
      </w:r>
      <w:bookmarkEnd w:id="483"/>
    </w:p>
    <w:p w14:paraId="4EC054F6">
      <w:pPr>
        <w:spacing w:line="400" w:lineRule="exact"/>
        <w:ind w:firstLine="420" w:firstLineChars="200"/>
        <w:rPr>
          <w:rFonts w:hint="eastAsia" w:ascii="宋体" w:hAnsi="宋体" w:cs="宋体"/>
          <w:szCs w:val="21"/>
        </w:rPr>
      </w:pPr>
      <w:r>
        <w:rPr>
          <w:rFonts w:hint="eastAsia" w:ascii="宋体" w:hAnsi="宋体" w:cs="宋体"/>
          <w:szCs w:val="21"/>
        </w:rPr>
        <w:t>因合同及合同有关事项发生的争议，按下列第</w:t>
      </w:r>
      <w:r>
        <w:rPr>
          <w:rFonts w:hint="eastAsia" w:ascii="宋体" w:hAnsi="宋体" w:cs="宋体"/>
          <w:szCs w:val="21"/>
          <w:u w:val="single"/>
        </w:rPr>
        <w:t xml:space="preserve">  2   </w:t>
      </w:r>
      <w:r>
        <w:rPr>
          <w:rFonts w:hint="eastAsia" w:ascii="宋体" w:hAnsi="宋体" w:cs="宋体"/>
          <w:szCs w:val="21"/>
        </w:rPr>
        <w:t>种方式解决：</w:t>
      </w:r>
    </w:p>
    <w:p w14:paraId="4388307E">
      <w:pPr>
        <w:spacing w:line="400" w:lineRule="exact"/>
        <w:ind w:firstLine="420" w:firstLineChars="200"/>
        <w:rPr>
          <w:rFonts w:hint="eastAsia" w:ascii="宋体" w:hAnsi="宋体" w:cs="宋体"/>
          <w:szCs w:val="21"/>
        </w:rPr>
      </w:pPr>
      <w:r>
        <w:rPr>
          <w:rFonts w:hint="eastAsia" w:ascii="宋体" w:hAnsi="宋体" w:cs="宋体"/>
          <w:szCs w:val="21"/>
        </w:rPr>
        <w:t>（1）向</w:t>
      </w:r>
      <w:r>
        <w:rPr>
          <w:rFonts w:hint="eastAsia" w:ascii="宋体" w:hAnsi="宋体" w:cs="宋体"/>
          <w:szCs w:val="21"/>
          <w:u w:val="single"/>
        </w:rPr>
        <w:t xml:space="preserve">    /        </w:t>
      </w:r>
      <w:r>
        <w:rPr>
          <w:rFonts w:hint="eastAsia" w:ascii="宋体" w:hAnsi="宋体" w:cs="宋体"/>
          <w:szCs w:val="21"/>
        </w:rPr>
        <w:t>仲裁委员会申请仲裁；</w:t>
      </w:r>
    </w:p>
    <w:p w14:paraId="5AB9246B">
      <w:pPr>
        <w:spacing w:line="400" w:lineRule="exact"/>
        <w:ind w:firstLine="420" w:firstLineChars="200"/>
        <w:rPr>
          <w:rFonts w:hint="eastAsia" w:ascii="宋体" w:hAnsi="宋体" w:cs="宋体"/>
          <w:szCs w:val="21"/>
        </w:rPr>
      </w:pPr>
      <w:r>
        <w:rPr>
          <w:rFonts w:hint="eastAsia" w:ascii="宋体" w:hAnsi="宋体" w:cs="宋体"/>
          <w:szCs w:val="21"/>
        </w:rPr>
        <w:t>（2）向</w:t>
      </w:r>
      <w:r>
        <w:rPr>
          <w:rFonts w:hint="eastAsia" w:ascii="宋体" w:hAnsi="宋体" w:cs="宋体"/>
          <w:szCs w:val="21"/>
          <w:u w:val="single"/>
        </w:rPr>
        <w:t xml:space="preserve">     工程所在地    </w:t>
      </w:r>
      <w:r>
        <w:rPr>
          <w:rFonts w:hint="eastAsia" w:ascii="宋体" w:hAnsi="宋体" w:cs="宋体"/>
          <w:szCs w:val="21"/>
        </w:rPr>
        <w:t>人民法院起诉。</w:t>
      </w:r>
      <w:bookmarkEnd w:id="484"/>
      <w:bookmarkEnd w:id="485"/>
      <w:bookmarkEnd w:id="486"/>
      <w:bookmarkEnd w:id="487"/>
      <w:bookmarkEnd w:id="488"/>
      <w:bookmarkEnd w:id="489"/>
    </w:p>
    <w:p w14:paraId="0BB70420">
      <w:pPr>
        <w:adjustRightInd w:val="0"/>
        <w:snapToGrid w:val="0"/>
        <w:spacing w:line="360" w:lineRule="auto"/>
        <w:ind w:firstLine="420" w:firstLineChars="200"/>
        <w:rPr>
          <w:rFonts w:hint="eastAsia" w:hAnsi="宋体" w:cs="宋体"/>
          <w:szCs w:val="21"/>
        </w:rPr>
      </w:pPr>
      <w:r>
        <w:rPr>
          <w:rFonts w:hint="eastAsia" w:hAnsi="宋体" w:cs="宋体"/>
          <w:szCs w:val="21"/>
        </w:rPr>
        <w:t>21补充条款</w:t>
      </w:r>
    </w:p>
    <w:p w14:paraId="0725FEA5">
      <w:pPr>
        <w:spacing w:line="440" w:lineRule="exact"/>
        <w:ind w:firstLine="420" w:firstLineChars="200"/>
        <w:textAlignment w:val="auto"/>
        <w:rPr>
          <w:rFonts w:hint="eastAsia" w:ascii="宋体" w:hAnsi="宋体" w:cs="宋体"/>
          <w:szCs w:val="21"/>
        </w:rPr>
      </w:pPr>
      <w:r>
        <w:rPr>
          <w:rFonts w:hint="eastAsia" w:ascii="宋体" w:hAnsi="宋体" w:cs="宋体"/>
          <w:szCs w:val="21"/>
        </w:rPr>
        <w:t>21.1施工企业按照有关标准规定，对应自行进行检测的项目，费用已包含在综合费的检验试验费中由施工企业承担。由建设单位委托具有相应资质的第三方检测机构进行的，其费用由建设单位承担。</w:t>
      </w:r>
    </w:p>
    <w:p w14:paraId="57A6AA33">
      <w:pPr>
        <w:spacing w:line="440" w:lineRule="exact"/>
        <w:ind w:firstLine="420" w:firstLineChars="200"/>
        <w:textAlignment w:val="auto"/>
        <w:rPr>
          <w:rFonts w:hint="eastAsia" w:ascii="宋体" w:hAnsi="宋体" w:cs="宋体"/>
          <w:szCs w:val="21"/>
        </w:rPr>
      </w:pPr>
      <w:r>
        <w:rPr>
          <w:rFonts w:hint="eastAsia" w:ascii="宋体" w:hAnsi="宋体" w:cs="宋体"/>
          <w:szCs w:val="21"/>
        </w:rPr>
        <w:t>21.2 合同价已包含安全生产、文明施工及文明创建的所有费用，发包人不另行增加费用。施工期间，承包人安全防护、文明施工及扬尘污染防治具体实施执行中华人民共和国住房和城乡建设部(编号JGJ146-2013)《建设工程施工现场环境与卫生标准》、铜陵市建管函[2018]80号文《关于全面提升建筑工程临时围挡美化亮化的通知》、铜陵市建管[2018]24号文《关于进一步加强我市建筑施工现场扬尘污染管控工作的通知》、铜陵市建函〔2017〕67号文《关于进一步加强我市施工现场文明施工扬尘管控工的通知》、铜陵市建管〔2016〕 26号文《关于印发2016年铜陵市在建工程施现场文明施工及扬尘污染治理专项整治实施方案的通知》、铜陵市建[2008]99号文（安全防护、文明施工）和安徽省建设工程造价管理总站造价[2014]13号文（扬尘污染防治）的规定标准（相关文件表述不一致时，以高要求为准）及市文明办 2019 年颁发的建筑垃圾清运的相关约定。</w:t>
      </w:r>
    </w:p>
    <w:p w14:paraId="2FDC5174">
      <w:pPr>
        <w:spacing w:line="440" w:lineRule="exact"/>
        <w:ind w:firstLine="420" w:firstLineChars="200"/>
        <w:textAlignment w:val="auto"/>
        <w:rPr>
          <w:rFonts w:hint="eastAsia" w:ascii="宋体" w:hAnsi="宋体" w:cs="宋体"/>
          <w:szCs w:val="21"/>
        </w:rPr>
      </w:pPr>
      <w:r>
        <w:rPr>
          <w:rFonts w:hint="eastAsia" w:ascii="宋体" w:hAnsi="宋体" w:cs="宋体"/>
          <w:szCs w:val="21"/>
        </w:rPr>
        <w:t>21.3 合同当事人关于暂列金额使用的约定：由发包人支配使用，不作为进度款支付依据。</w:t>
      </w:r>
    </w:p>
    <w:p w14:paraId="322D8A56">
      <w:pPr>
        <w:spacing w:line="440" w:lineRule="exact"/>
        <w:ind w:firstLine="420" w:firstLineChars="200"/>
        <w:textAlignment w:val="auto"/>
        <w:rPr>
          <w:rFonts w:hint="eastAsia" w:ascii="宋体" w:hAnsi="宋体" w:cs="宋体"/>
          <w:szCs w:val="21"/>
        </w:rPr>
      </w:pPr>
      <w:r>
        <w:rPr>
          <w:rFonts w:hint="eastAsia" w:ascii="宋体" w:hAnsi="宋体" w:cs="宋体"/>
          <w:szCs w:val="21"/>
        </w:rPr>
        <w:t>21.4 施工中招标项目工程量超过清单量时，均需发包人和监理单位书面认可后方可施工，对没办理书面认可手续的，擅自扩大招标清单工程量的，发包人在结算中一律不予认可。</w:t>
      </w:r>
    </w:p>
    <w:p w14:paraId="1820CBC1">
      <w:pPr>
        <w:spacing w:line="440" w:lineRule="exact"/>
        <w:ind w:firstLine="420" w:firstLineChars="200"/>
        <w:textAlignment w:val="auto"/>
        <w:rPr>
          <w:rFonts w:hint="eastAsia" w:ascii="宋体" w:hAnsi="宋体" w:cs="宋体"/>
          <w:szCs w:val="21"/>
        </w:rPr>
      </w:pPr>
      <w:r>
        <w:rPr>
          <w:rFonts w:hint="eastAsia" w:ascii="宋体" w:hAnsi="宋体" w:cs="宋体"/>
          <w:szCs w:val="21"/>
        </w:rPr>
        <w:t>21.5 发包人有权细化本次招标清单项目内容，在实际实施过程中发包人有权根据现场情况进行适当调整（增减工程量或项目），承包人不得以任何理由或借口来拒绝施工。</w:t>
      </w:r>
    </w:p>
    <w:p w14:paraId="3D355BAB">
      <w:pPr>
        <w:spacing w:line="440" w:lineRule="exact"/>
        <w:ind w:firstLine="420" w:firstLineChars="200"/>
        <w:textAlignment w:val="auto"/>
        <w:rPr>
          <w:rFonts w:hint="eastAsia" w:ascii="宋体" w:hAnsi="宋体" w:cs="宋体"/>
          <w:szCs w:val="21"/>
        </w:rPr>
      </w:pPr>
      <w:r>
        <w:rPr>
          <w:rFonts w:hint="eastAsia" w:ascii="宋体" w:hAnsi="宋体" w:cs="宋体"/>
          <w:szCs w:val="21"/>
        </w:rPr>
        <w:t>21.6 工程变更、签证补充条款：</w:t>
      </w:r>
    </w:p>
    <w:p w14:paraId="430A7D92">
      <w:pPr>
        <w:spacing w:line="440" w:lineRule="exact"/>
        <w:ind w:firstLine="420" w:firstLineChars="200"/>
        <w:textAlignment w:val="auto"/>
        <w:rPr>
          <w:rFonts w:hint="eastAsia" w:ascii="宋体" w:hAnsi="宋体" w:cs="宋体"/>
          <w:szCs w:val="21"/>
        </w:rPr>
      </w:pPr>
      <w:r>
        <w:rPr>
          <w:rFonts w:hint="eastAsia" w:ascii="宋体" w:hAnsi="宋体" w:cs="宋体"/>
          <w:szCs w:val="21"/>
        </w:rPr>
        <w:t>①施工图设计文件经批准后，原则上不得变更，如因：设计错误、与现场不符，勘察设计不详或施工中因自然条件发生变化，建设单位提出新的要求或功能要求，有更好的比较方案等原因时，可提出工程变更。</w:t>
      </w:r>
    </w:p>
    <w:p w14:paraId="04802AB3">
      <w:pPr>
        <w:spacing w:line="440" w:lineRule="exact"/>
        <w:ind w:firstLine="420" w:firstLineChars="200"/>
        <w:textAlignment w:val="auto"/>
        <w:rPr>
          <w:rFonts w:hint="eastAsia" w:ascii="宋体" w:hAnsi="宋体" w:cs="宋体"/>
          <w:szCs w:val="21"/>
        </w:rPr>
      </w:pPr>
      <w:r>
        <w:rPr>
          <w:rFonts w:hint="eastAsia" w:ascii="宋体" w:hAnsi="宋体" w:cs="宋体"/>
          <w:szCs w:val="21"/>
        </w:rPr>
        <w:t>②工程变更严格执行审批制度，变更手续以联系单方式体现，需经建设、设计、监理、承包等单位确定变更方案后由施工单位实施，重大工程变更（超过 5 万元以上）须经发包人研究确认。未按程序批准的工程变更不得擅自施工，否则施工后的变更工程量不予计量，造成的经济损失由责任单位承担。</w:t>
      </w:r>
    </w:p>
    <w:p w14:paraId="43F2D4A4">
      <w:pPr>
        <w:spacing w:line="440" w:lineRule="exact"/>
        <w:ind w:firstLine="420" w:firstLineChars="200"/>
        <w:textAlignment w:val="auto"/>
        <w:rPr>
          <w:rFonts w:hint="eastAsia" w:ascii="宋体" w:hAnsi="宋体" w:cs="宋体"/>
          <w:szCs w:val="21"/>
        </w:rPr>
      </w:pPr>
      <w:r>
        <w:rPr>
          <w:rFonts w:hint="eastAsia" w:ascii="宋体" w:hAnsi="宋体" w:cs="宋体"/>
          <w:szCs w:val="21"/>
        </w:rPr>
        <w:t>③对于隐蔽的变更，每道工序及隐蔽工程完工后，施工单位应及时通知监理、建设单位，三方到施工现场进行相关数据确认并作记录。</w:t>
      </w:r>
    </w:p>
    <w:p w14:paraId="55D47995">
      <w:pPr>
        <w:spacing w:line="440" w:lineRule="exact"/>
        <w:ind w:firstLine="420" w:firstLineChars="200"/>
        <w:textAlignment w:val="auto"/>
        <w:rPr>
          <w:rFonts w:hint="eastAsia" w:ascii="宋体" w:hAnsi="宋体" w:cs="宋体"/>
          <w:szCs w:val="21"/>
        </w:rPr>
      </w:pPr>
      <w:r>
        <w:rPr>
          <w:rFonts w:hint="eastAsia" w:ascii="宋体" w:hAnsi="宋体" w:cs="宋体"/>
          <w:szCs w:val="21"/>
        </w:rPr>
        <w:t>④施工单位应当详细、准确计算变更工程量，并于变更内容实施后 7 天内提交工程量签证单，并于每月 5 日前将上月工程签证汇总到建设单位，施工单位的所有签证单必须有连续的唯一编号，且必须附件齐全，附件不齐全的，不予签证，逾期不报的，视同作废。</w:t>
      </w:r>
    </w:p>
    <w:p w14:paraId="53493972">
      <w:pPr>
        <w:spacing w:line="440" w:lineRule="exact"/>
        <w:ind w:firstLine="420" w:firstLineChars="200"/>
        <w:textAlignment w:val="auto"/>
        <w:rPr>
          <w:rFonts w:hint="eastAsia" w:ascii="宋体" w:hAnsi="宋体" w:cs="宋体"/>
          <w:szCs w:val="21"/>
        </w:rPr>
      </w:pPr>
      <w:r>
        <w:rPr>
          <w:rFonts w:hint="eastAsia" w:ascii="宋体" w:hAnsi="宋体" w:cs="宋体"/>
          <w:szCs w:val="21"/>
        </w:rPr>
        <w:t>⑤施工单位在上报工程变更时应据实填报，不得弄虚作假，如发现施工单位所报工程变更有弄虚作假行为，除扣除虚假的变更费用外，并承担虚假工程费用的 3～5 倍的违约金。</w:t>
      </w:r>
    </w:p>
    <w:p w14:paraId="3B2DAEF8">
      <w:pPr>
        <w:spacing w:line="440" w:lineRule="exact"/>
        <w:ind w:firstLine="420" w:firstLineChars="200"/>
        <w:textAlignment w:val="auto"/>
        <w:rPr>
          <w:rFonts w:hint="eastAsia" w:ascii="宋体" w:hAnsi="宋体" w:cs="宋体"/>
          <w:szCs w:val="21"/>
        </w:rPr>
      </w:pPr>
      <w:r>
        <w:rPr>
          <w:rFonts w:hint="eastAsia" w:ascii="宋体" w:hAnsi="宋体" w:cs="宋体"/>
          <w:szCs w:val="21"/>
        </w:rPr>
        <w:t>21.7 对承包人及项目经理（建造师）相关要求及违约责任:</w:t>
      </w:r>
    </w:p>
    <w:p w14:paraId="629E30CA">
      <w:pPr>
        <w:spacing w:line="440" w:lineRule="exact"/>
        <w:ind w:firstLine="420" w:firstLineChars="200"/>
        <w:textAlignment w:val="auto"/>
        <w:rPr>
          <w:rFonts w:hint="eastAsia" w:ascii="宋体" w:hAnsi="宋体" w:cs="宋体"/>
          <w:szCs w:val="21"/>
        </w:rPr>
      </w:pPr>
      <w:r>
        <w:rPr>
          <w:rFonts w:hint="eastAsia" w:ascii="宋体" w:hAnsi="宋体" w:cs="宋体"/>
          <w:szCs w:val="21"/>
        </w:rPr>
        <w:t>（1）人员到岗：项目实施期间，承包人投标文件中配备的项目管理人员必须全员到岗，严格执行考勤制度，项目经理及其他项目管理人员每月在岗不得少于 26 日历天。未经发包人同意项目管理人员不得擅离职守，如无故缺勤，项目经理按1000元/天承担违约金，其他人员按 500元/天承担违约金。</w:t>
      </w:r>
    </w:p>
    <w:p w14:paraId="69C2A746">
      <w:pPr>
        <w:spacing w:line="440" w:lineRule="exact"/>
        <w:ind w:firstLine="420" w:firstLineChars="200"/>
        <w:textAlignment w:val="auto"/>
        <w:rPr>
          <w:rFonts w:hint="eastAsia" w:ascii="宋体" w:hAnsi="宋体" w:cs="宋体"/>
          <w:szCs w:val="21"/>
        </w:rPr>
      </w:pPr>
      <w:r>
        <w:rPr>
          <w:rFonts w:hint="eastAsia" w:ascii="宋体" w:hAnsi="宋体" w:cs="宋体"/>
          <w:szCs w:val="21"/>
        </w:rPr>
        <w:t>（2）项目经理履职：项目经理必须是真实的项目管理者，全权负责工程项目从工程施工准备开始直至验收交工，以及签证结算的全过程施工管理工作，确保尽职履职。项目经理履职情况约定如下：</w:t>
      </w:r>
    </w:p>
    <w:p w14:paraId="6B9805DD">
      <w:pPr>
        <w:spacing w:line="440" w:lineRule="exact"/>
        <w:ind w:firstLine="420" w:firstLineChars="200"/>
        <w:textAlignment w:val="auto"/>
        <w:rPr>
          <w:rFonts w:hint="eastAsia" w:ascii="宋体" w:hAnsi="宋体" w:cs="宋体"/>
          <w:szCs w:val="21"/>
        </w:rPr>
      </w:pPr>
      <w:r>
        <w:rPr>
          <w:rFonts w:hint="eastAsia" w:ascii="宋体" w:hAnsi="宋体" w:cs="宋体"/>
          <w:szCs w:val="21"/>
        </w:rPr>
        <w:t>①本工程材料设备采购、劳务用工合同及工程资金支付计划必须经项目经理签署，如没有项目经理签字，发包人将不予认可，可拒付工程进度款，由此影响施工进度承包人自行承担责任。</w:t>
      </w:r>
    </w:p>
    <w:p w14:paraId="4225DC88">
      <w:pPr>
        <w:spacing w:line="440" w:lineRule="exact"/>
        <w:ind w:firstLine="420" w:firstLineChars="200"/>
        <w:textAlignment w:val="auto"/>
        <w:rPr>
          <w:rFonts w:hint="eastAsia" w:ascii="宋体" w:hAnsi="宋体" w:cs="宋体"/>
          <w:szCs w:val="21"/>
        </w:rPr>
      </w:pPr>
      <w:r>
        <w:rPr>
          <w:rFonts w:hint="eastAsia" w:ascii="宋体" w:hAnsi="宋体" w:cs="宋体"/>
          <w:szCs w:val="21"/>
        </w:rPr>
        <w:t>②项目总监必须每周主持召开项目部例会并详细记录例会内容，项目经理及项目部关键管理人员必须全员参加（附签到表）。发包人将不定期检查项目部例会记录，如发现项目经理没有定期主持召开项目部例会或没有例会记录(例会记录造假或与现场实际情况不符视为没有例会记录)，第一次给予项目经理警告，责令整改；第二次给予项目经理通报批评，同时扣除承包人 10%履约保证金；第三次发包人可直接将项目经理清除出场，按项目经理不履职、不作为处理。</w:t>
      </w:r>
    </w:p>
    <w:p w14:paraId="418A20F4">
      <w:pPr>
        <w:spacing w:line="440" w:lineRule="exact"/>
        <w:ind w:firstLine="420" w:firstLineChars="200"/>
        <w:textAlignment w:val="auto"/>
        <w:rPr>
          <w:rFonts w:hint="eastAsia" w:ascii="宋体" w:hAnsi="宋体" w:cs="宋体"/>
          <w:szCs w:val="21"/>
        </w:rPr>
      </w:pPr>
      <w:r>
        <w:rPr>
          <w:rFonts w:hint="eastAsia" w:ascii="宋体" w:hAnsi="宋体" w:cs="宋体"/>
          <w:szCs w:val="21"/>
        </w:rPr>
        <w:t>③项目经理必须保证各项施工任务有序推进，如施工投入不够、项目部技术力量欠缺，或项目经理无法调遣安排施工班组的，项目经理必须向公司法人代表报告，及时采取有效措施处理，否则视为项目经理履职不力，发包人可直接将项目经理清除出场，同时扣除承包人20%履约保证金。</w:t>
      </w:r>
    </w:p>
    <w:p w14:paraId="6B1EF86B">
      <w:pPr>
        <w:spacing w:line="440" w:lineRule="exact"/>
        <w:ind w:firstLine="420" w:firstLineChars="200"/>
        <w:textAlignment w:val="auto"/>
        <w:rPr>
          <w:rFonts w:hint="eastAsia" w:ascii="宋体" w:hAnsi="宋体" w:cs="宋体"/>
          <w:szCs w:val="21"/>
        </w:rPr>
      </w:pPr>
      <w:r>
        <w:rPr>
          <w:rFonts w:hint="eastAsia" w:ascii="宋体" w:hAnsi="宋体" w:cs="宋体"/>
          <w:szCs w:val="21"/>
        </w:rPr>
        <w:t>（3）安全生产、文明施工考核：承包人项目经理必须强化现场管理，科学、合理组织施工，确保工程安全生产、文明施工。如发现工程安全生产、文明施工不满足行业主管部门或业主单位要求的，首先追究项目经理责任，第一次给予项目经理警告，限期整改，并视违约情况，承包人承担0.5万元以下的违约金；以后每发现一次，承包人承担1万元违约金，按期整改到位；同时发包人有权安排其他施工单位落实安全生产、文明施工相关要求，产生的安全生产、文明施工经费将按双倍的金额从承包人工程款中扣回，并由发包人直接支付给其他施工单位。承包人承担的上述违约金，由发包人在支付承包人当期工程款内扣除。</w:t>
      </w:r>
    </w:p>
    <w:p w14:paraId="2957D3F2">
      <w:pPr>
        <w:spacing w:line="440" w:lineRule="exact"/>
        <w:ind w:firstLine="420" w:firstLineChars="200"/>
        <w:textAlignment w:val="auto"/>
        <w:rPr>
          <w:rFonts w:hint="eastAsia" w:ascii="宋体" w:hAnsi="宋体" w:cs="宋体"/>
          <w:szCs w:val="21"/>
        </w:rPr>
      </w:pPr>
      <w:r>
        <w:rPr>
          <w:rFonts w:hint="eastAsia" w:ascii="宋体" w:hAnsi="宋体" w:cs="宋体"/>
          <w:szCs w:val="21"/>
        </w:rPr>
        <w:t>（4）工期考核：因承包人原因，延误工期7天内（含）的，按500/天*（延误天数）计算违约金；因承包人原因，延误工期大于7天（不含），将扣除承包人工程全部工期履约保证金，同时发包人有权单方面终止合同、清退出场、按已完合格工程量的80%与承包人结算，并追究其他相关责任。因发包人或不可抗力造成的工期延误，工期予以顺延。</w:t>
      </w:r>
    </w:p>
    <w:p w14:paraId="446BE6E0">
      <w:pPr>
        <w:spacing w:line="440" w:lineRule="exact"/>
        <w:ind w:firstLine="420" w:firstLineChars="200"/>
        <w:textAlignment w:val="auto"/>
        <w:rPr>
          <w:rFonts w:hint="eastAsia" w:ascii="宋体" w:hAnsi="宋体" w:cs="宋体"/>
          <w:szCs w:val="21"/>
        </w:rPr>
      </w:pPr>
      <w:r>
        <w:rPr>
          <w:rFonts w:hint="eastAsia" w:ascii="宋体" w:hAnsi="宋体" w:cs="宋体"/>
          <w:szCs w:val="21"/>
        </w:rPr>
        <w:t>（5）质量考核：施工过程中，如发现承包人弄虚作假、偷工减料，不按图纸及规范施工或工程质量不合格的；第一次发现，给予警告，限期整改，并视违约情况承包人承担 0.5～2万元的违约金；第二次发现，承包人承担2～4万元的违约金，并必须采取措施整改直至合格；第三次发现或承包人拒不整改、整改不到位或造成其他损失的，发包人有权单方面终止合同、清退出场，承包人承担4～6万元及全部履约保证金等额的违约金，同时按已完合格工程量的80%与承包人结算，并向行业主管部门通报，由行业主管部门按相关规定给与处罚；给发包人造成损失的，另行追究相关责任。</w:t>
      </w:r>
    </w:p>
    <w:p w14:paraId="7A84E701">
      <w:pPr>
        <w:spacing w:line="440" w:lineRule="exact"/>
        <w:ind w:firstLine="420" w:firstLineChars="200"/>
        <w:textAlignment w:val="auto"/>
        <w:rPr>
          <w:rFonts w:ascii="宋体"/>
          <w:szCs w:val="21"/>
        </w:rPr>
      </w:pPr>
      <w:r>
        <w:rPr>
          <w:rFonts w:ascii="宋体" w:hAnsi="宋体" w:cs="宋体"/>
          <w:szCs w:val="21"/>
        </w:rPr>
        <w:t>21.</w:t>
      </w:r>
      <w:r>
        <w:rPr>
          <w:rFonts w:hint="eastAsia" w:ascii="宋体" w:hAnsi="宋体" w:cs="宋体"/>
          <w:szCs w:val="21"/>
        </w:rPr>
        <w:t>8项目承包方在使用农民工及其它劳务用工，必须严格执行国家及地方政府的有关规定，依法与其签定劳动合同，在收取合同约定工程款后，按规定足额支付劳务工资；因欠付农民工工资而导致农民工聚集、上访等现象，发包人将依据《铜陵市人民政府办公室关于印发铜陵市农民工工资保证金管理暂行办法的通知（办〔</w:t>
      </w:r>
      <w:r>
        <w:rPr>
          <w:rFonts w:ascii="宋体" w:hAnsi="宋体" w:cs="宋体"/>
          <w:szCs w:val="21"/>
        </w:rPr>
        <w:t>2018</w:t>
      </w:r>
      <w:r>
        <w:rPr>
          <w:rFonts w:hint="eastAsia" w:ascii="宋体" w:hAnsi="宋体" w:cs="宋体"/>
          <w:szCs w:val="21"/>
        </w:rPr>
        <w:t>〕</w:t>
      </w:r>
      <w:r>
        <w:rPr>
          <w:rFonts w:ascii="宋体" w:hAnsi="宋体" w:cs="宋体"/>
          <w:szCs w:val="21"/>
        </w:rPr>
        <w:t>160</w:t>
      </w:r>
      <w:r>
        <w:rPr>
          <w:rFonts w:hint="eastAsia" w:ascii="宋体" w:hAnsi="宋体" w:cs="宋体"/>
          <w:szCs w:val="21"/>
        </w:rPr>
        <w:t>号）》等要求给予处罚，发包方可直接使用承包人工程款支付劳务工资，并按实际支付额的双倍扣除工程款（不再返还），且发包人有权单方解除本合同，向主管部门通报记企业“不良”信用记录。</w:t>
      </w:r>
    </w:p>
    <w:p w14:paraId="579F0414">
      <w:pPr>
        <w:spacing w:line="440" w:lineRule="exact"/>
        <w:ind w:firstLine="420" w:firstLineChars="200"/>
        <w:textAlignment w:val="auto"/>
        <w:rPr>
          <w:rFonts w:ascii="宋体"/>
          <w:szCs w:val="21"/>
        </w:rPr>
      </w:pPr>
      <w:r>
        <w:rPr>
          <w:rFonts w:ascii="宋体" w:hAnsi="宋体" w:cs="宋体"/>
          <w:szCs w:val="21"/>
        </w:rPr>
        <w:t>21.</w:t>
      </w:r>
      <w:r>
        <w:rPr>
          <w:rFonts w:hint="eastAsia" w:ascii="宋体" w:hAnsi="宋体" w:cs="宋体"/>
          <w:szCs w:val="21"/>
        </w:rPr>
        <w:t>9在铜陵市相关行政主管部门或上级部门的检查中，如本工程安全、文明施工、质量等方面不达标被通报处理的，承包人须无条件整改到位，且需向发包人承担</w:t>
      </w:r>
      <w:r>
        <w:rPr>
          <w:rFonts w:ascii="宋体" w:hAnsi="宋体" w:cs="宋体"/>
          <w:szCs w:val="21"/>
        </w:rPr>
        <w:t>20000</w:t>
      </w:r>
      <w:r>
        <w:rPr>
          <w:rFonts w:hint="eastAsia" w:ascii="宋体" w:hAnsi="宋体" w:cs="宋体"/>
          <w:szCs w:val="21"/>
        </w:rPr>
        <w:t>元</w:t>
      </w:r>
      <w:r>
        <w:rPr>
          <w:rFonts w:ascii="宋体" w:hAnsi="宋体" w:cs="宋体"/>
          <w:szCs w:val="21"/>
        </w:rPr>
        <w:t>/</w:t>
      </w:r>
      <w:r>
        <w:rPr>
          <w:rFonts w:hint="eastAsia" w:ascii="宋体" w:hAnsi="宋体" w:cs="宋体"/>
          <w:szCs w:val="21"/>
        </w:rPr>
        <w:t>次的违约金；如在相关检查中被扣分并被通报的，承包人需按</w:t>
      </w:r>
      <w:r>
        <w:rPr>
          <w:rFonts w:ascii="宋体" w:hAnsi="宋体" w:cs="宋体"/>
          <w:szCs w:val="21"/>
        </w:rPr>
        <w:t>10000</w:t>
      </w:r>
      <w:r>
        <w:rPr>
          <w:rFonts w:hint="eastAsia" w:ascii="宋体" w:hAnsi="宋体" w:cs="宋体"/>
          <w:szCs w:val="21"/>
        </w:rPr>
        <w:t>元</w:t>
      </w:r>
      <w:r>
        <w:rPr>
          <w:rFonts w:ascii="宋体" w:hAnsi="宋体" w:cs="宋体"/>
          <w:szCs w:val="21"/>
        </w:rPr>
        <w:t>/</w:t>
      </w:r>
      <w:r>
        <w:rPr>
          <w:rFonts w:hint="eastAsia" w:ascii="宋体" w:hAnsi="宋体" w:cs="宋体"/>
          <w:szCs w:val="21"/>
        </w:rPr>
        <w:t>分向发包人承担违约金，且须立即整改。以上被通报的问题，如承包人拒不整改，将承担全部履约保证金同等金额的违约金和扣除安全防护文明施工措施费。</w:t>
      </w:r>
    </w:p>
    <w:p w14:paraId="0A6C50B4">
      <w:pPr>
        <w:spacing w:line="440" w:lineRule="exact"/>
        <w:ind w:firstLine="420" w:firstLineChars="200"/>
        <w:textAlignment w:val="auto"/>
        <w:rPr>
          <w:rFonts w:hint="eastAsia" w:ascii="宋体" w:hAnsi="宋体" w:cs="宋体"/>
          <w:szCs w:val="21"/>
        </w:rPr>
      </w:pPr>
      <w:r>
        <w:rPr>
          <w:rFonts w:hint="eastAsia" w:ascii="宋体" w:hAnsi="宋体" w:cs="宋体"/>
          <w:szCs w:val="21"/>
        </w:rPr>
        <w:t>21.10最终竣工结算以审核部门审核为准，对审核中没有正当理由，不接受审核部门审核结果的施工单位，按已完工程量的80%与承包人结算，造成的一切后果施工单位自行承担 。</w:t>
      </w:r>
    </w:p>
    <w:p w14:paraId="7860D045">
      <w:pPr>
        <w:spacing w:line="440" w:lineRule="exact"/>
        <w:ind w:firstLine="420" w:firstLineChars="200"/>
        <w:textAlignment w:val="auto"/>
        <w:rPr>
          <w:rFonts w:hint="eastAsia" w:ascii="宋体" w:hAnsi="宋体" w:cs="宋体"/>
          <w:szCs w:val="21"/>
        </w:rPr>
      </w:pPr>
      <w:r>
        <w:rPr>
          <w:rFonts w:hint="eastAsia" w:ascii="宋体" w:hAnsi="宋体" w:cs="宋体"/>
          <w:szCs w:val="21"/>
        </w:rPr>
        <w:t>12.11施工期间的用水用电接入费投标人自行考虑费用，包含在合同中，结算中不予调整。</w:t>
      </w:r>
    </w:p>
    <w:p w14:paraId="3522E0D3">
      <w:pPr>
        <w:spacing w:line="440" w:lineRule="exact"/>
        <w:ind w:firstLine="420" w:firstLineChars="200"/>
        <w:textAlignment w:val="auto"/>
        <w:rPr>
          <w:rFonts w:hint="eastAsia" w:ascii="宋体" w:hAnsi="宋体" w:cs="宋体"/>
          <w:szCs w:val="21"/>
        </w:rPr>
      </w:pPr>
      <w:r>
        <w:rPr>
          <w:rFonts w:hint="eastAsia" w:ascii="宋体" w:hAnsi="宋体" w:cs="宋体"/>
          <w:szCs w:val="21"/>
        </w:rPr>
        <w:t>21.12关于工程进度、安全、质量除本合同通用条款、合同专用条款约定外，还必须服从经开区及大江工程公司的相关管理制度及规定的约定。</w:t>
      </w:r>
    </w:p>
    <w:p w14:paraId="1617DEF0">
      <w:pPr>
        <w:spacing w:line="440" w:lineRule="exact"/>
        <w:ind w:firstLine="420" w:firstLineChars="200"/>
        <w:textAlignment w:val="auto"/>
        <w:rPr>
          <w:rFonts w:hint="eastAsia" w:ascii="宋体" w:hAnsi="宋体" w:cs="宋体"/>
          <w:szCs w:val="21"/>
        </w:rPr>
      </w:pPr>
      <w:r>
        <w:rPr>
          <w:rFonts w:hint="eastAsia" w:ascii="宋体" w:hAnsi="宋体" w:cs="宋体"/>
          <w:szCs w:val="21"/>
        </w:rPr>
        <w:t>21.13材料环保要求：投标人承诺所有进场材料必须达到设计要求的环保标准，若抽查发现低于相关标准，每发现一次承包人将承担5万元违约金，并限期更换，直至合格。后续若因材料环保要求不达标造成严重后果的，承包人须承担相应的法律责任及经济损失。</w:t>
      </w:r>
    </w:p>
    <w:p w14:paraId="2CD06053">
      <w:pPr>
        <w:spacing w:line="440" w:lineRule="exact"/>
        <w:ind w:firstLine="420" w:firstLineChars="200"/>
        <w:textAlignment w:val="auto"/>
        <w:rPr>
          <w:rFonts w:hint="eastAsia" w:ascii="宋体" w:hAnsi="宋体" w:cs="宋体"/>
          <w:szCs w:val="21"/>
        </w:rPr>
      </w:pPr>
      <w:r>
        <w:rPr>
          <w:rFonts w:hint="eastAsia" w:ascii="宋体" w:hAnsi="宋体" w:cs="宋体"/>
          <w:szCs w:val="21"/>
        </w:rPr>
        <w:t>协议书附件：</w:t>
      </w:r>
    </w:p>
    <w:p w14:paraId="510C2066">
      <w:pPr>
        <w:pStyle w:val="16"/>
        <w:spacing w:line="440" w:lineRule="exact"/>
        <w:ind w:firstLine="420" w:firstLineChars="200"/>
        <w:rPr>
          <w:rFonts w:hint="eastAsia" w:hAnsi="宋体" w:cs="宋体"/>
        </w:rPr>
      </w:pPr>
      <w:r>
        <w:rPr>
          <w:rFonts w:hint="eastAsia" w:hAnsi="宋体" w:cs="宋体"/>
        </w:rPr>
        <w:t>附件1：廉洁协议；附件2：安全生产合同；附件3：工程质量保修书</w:t>
      </w:r>
    </w:p>
    <w:p w14:paraId="5943D77F">
      <w:pPr>
        <w:rPr>
          <w:rFonts w:hint="eastAsia" w:ascii="宋体" w:hAnsi="宋体" w:cs="宋体"/>
          <w:b/>
          <w:bCs/>
          <w:szCs w:val="21"/>
        </w:rPr>
      </w:pPr>
      <w:r>
        <w:rPr>
          <w:rFonts w:hint="eastAsia" w:ascii="宋体" w:hAnsi="宋体" w:cs="宋体"/>
          <w:b/>
          <w:bCs/>
          <w:szCs w:val="21"/>
        </w:rPr>
        <w:br w:type="page"/>
      </w:r>
    </w:p>
    <w:p w14:paraId="1AAF194D">
      <w:pPr>
        <w:pStyle w:val="6"/>
        <w:keepNext w:val="0"/>
        <w:numPr>
          <w:ilvl w:val="0"/>
          <w:numId w:val="0"/>
        </w:numPr>
        <w:jc w:val="both"/>
        <w:rPr>
          <w:rFonts w:hint="eastAsia" w:ascii="宋体" w:hAnsi="宋体" w:eastAsia="宋体" w:cs="宋体"/>
          <w:b/>
          <w:bCs/>
          <w:sz w:val="21"/>
          <w:szCs w:val="21"/>
          <w:shd w:val="clear" w:color="auto" w:fill="FFFFFF"/>
        </w:rPr>
      </w:pPr>
      <w:r>
        <w:rPr>
          <w:rFonts w:hint="eastAsia" w:ascii="宋体" w:hAnsi="宋体" w:eastAsia="宋体" w:cs="宋体"/>
          <w:b/>
          <w:bCs/>
          <w:sz w:val="21"/>
          <w:szCs w:val="21"/>
        </w:rPr>
        <w:t>附件1：                        廉洁协议</w:t>
      </w:r>
    </w:p>
    <w:p w14:paraId="4A6A639B">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甲方：</w:t>
      </w:r>
    </w:p>
    <w:p w14:paraId="6E7C19D5">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乙方：</w:t>
      </w:r>
    </w:p>
    <w:p w14:paraId="29F7E921">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（本协议中，乙方系指与甲方签订主合同的，为本项目提供工程施工的单位。）</w:t>
      </w:r>
    </w:p>
    <w:p w14:paraId="26B76E6E">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为促进双方诚信经营、廉洁从业，在项目建设过程中营造风清气正的合作环境，防范商业贿赂及不正当利益输送，保护国家、集体和各方当事人的合法权益，根据中华人民共和国反不正当竞争法、中华人民共和国招标投标法等相关法律法规，甲乙双方经平等协商，自愿订立本协议，共同遵照执行。</w:t>
      </w:r>
    </w:p>
    <w:p w14:paraId="66144AD3">
      <w:pPr>
        <w:pStyle w:val="24"/>
        <w:snapToGrid w:val="0"/>
        <w:spacing w:line="360" w:lineRule="auto"/>
        <w:ind w:firstLine="422" w:firstLineChars="200"/>
        <w:textAlignment w:val="auto"/>
        <w:rPr>
          <w:rFonts w:hint="eastAsia" w:ascii="宋体" w:hAnsi="宋体" w:cs="宋体"/>
          <w:b/>
          <w:bCs/>
          <w:sz w:val="21"/>
          <w:szCs w:val="21"/>
        </w:rPr>
      </w:pPr>
      <w:r>
        <w:rPr>
          <w:rFonts w:hint="eastAsia" w:ascii="宋体" w:hAnsi="宋体" w:cs="宋体"/>
          <w:b/>
          <w:bCs/>
          <w:sz w:val="21"/>
          <w:szCs w:val="21"/>
        </w:rPr>
        <w:t>一、甲方的权利与义务</w:t>
      </w:r>
    </w:p>
    <w:p w14:paraId="33876AD4">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（一）甲方及其工作人员应严格遵守国家关于党风廉政建设及反商业贿赂的各项法律法规和政策规定，公平、公正、平等地对待所有项目参与单位。</w:t>
      </w:r>
    </w:p>
    <w:p w14:paraId="6D1A0940">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（二）甲方及其工作人员不得以任何形式向乙方索要或接受乙方的礼金、有价证券、贵重物品、回扣、好处费等；不得在乙方报销任何应由甲方单位或个人支付的费用。</w:t>
      </w:r>
    </w:p>
    <w:p w14:paraId="1AE1CBF8">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（三）甲方工作人员不得参加乙方安排的、可能影响公务执行公正性的宴请、高消费娱乐、健身、旅游等活动。</w:t>
      </w:r>
    </w:p>
    <w:p w14:paraId="635ABC56">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（四）甲方及其工作人员不得要求或接受乙方为其住房装修、婚丧嫁娶、亲属工作安排及出国等提供任何形式的便利。</w:t>
      </w:r>
    </w:p>
    <w:p w14:paraId="2AF827E1">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（五）甲方任何人不得以个人名义向乙方推荐分包单位、设备材料供应商或任何其他商业合作伙伴。</w:t>
      </w:r>
    </w:p>
    <w:p w14:paraId="0D1EA727">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（六）甲方工作人员不得利用职权，明示或暗示乙方违反合同约定或施工相关规范，以降低工程质量。</w:t>
      </w:r>
    </w:p>
    <w:p w14:paraId="6BFF306C">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（七）甲方有权对乙方遵守本协议的情况进行监督检查。如发现乙方存在违约行为，有权依据本协议第三条的规定进行处理。</w:t>
      </w:r>
    </w:p>
    <w:p w14:paraId="37F19459">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（八）甲方应为乙方履行职责提供必要的正常工作条件，不得故意刁难或干涉乙方正常的、合法的履约行为。</w:t>
      </w:r>
    </w:p>
    <w:p w14:paraId="49D4F093">
      <w:pPr>
        <w:pStyle w:val="24"/>
        <w:snapToGrid w:val="0"/>
        <w:spacing w:line="360" w:lineRule="auto"/>
        <w:ind w:firstLine="422" w:firstLineChars="200"/>
        <w:textAlignment w:val="auto"/>
        <w:rPr>
          <w:rFonts w:hint="eastAsia" w:ascii="宋体" w:hAnsi="宋体" w:cs="宋体"/>
          <w:b/>
          <w:bCs/>
          <w:sz w:val="21"/>
          <w:szCs w:val="21"/>
        </w:rPr>
      </w:pPr>
      <w:r>
        <w:rPr>
          <w:rFonts w:hint="eastAsia" w:ascii="宋体" w:hAnsi="宋体" w:cs="宋体"/>
          <w:b/>
          <w:bCs/>
          <w:sz w:val="21"/>
          <w:szCs w:val="21"/>
        </w:rPr>
        <w:t>二、乙方的权利与义务</w:t>
      </w:r>
    </w:p>
    <w:p w14:paraId="091E13DE">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（一）乙方应严格遵守国家关于招标投标、工程建设、市场活动及反商业贿赂的各项法律法规和政策性规定，诚信履约，杜绝一切不正当商业行为。</w:t>
      </w:r>
    </w:p>
    <w:p w14:paraId="61ECE4AB">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（二）乙方及其所有工作人员，在与甲方、项目其他合作方如监理、设计、检测单位等及所有与工程建设相关的单位和个人的业务往来中，承诺履行通用廉洁义务。</w:t>
      </w:r>
    </w:p>
    <w:p w14:paraId="580D56BA">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1.不提供任何形式的贿赂。绝不以任何理由提供、赠送、支付任何形式的礼金、现金、有价证券、支付凭证、贵重物品、回扣、佣金、好处费、感谢费等。</w:t>
      </w:r>
    </w:p>
    <w:p w14:paraId="12C4F8E9">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2.不承担任何不当费用。绝不为任何前述单位或其工作人员、亲属报销任何应由其自身承担的费用。</w:t>
      </w:r>
    </w:p>
    <w:p w14:paraId="298DC63B">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3.不提供任何不当便利。绝不提供可能影响公务执行公正性的宴请、高消费娱乐、健身、旅游、出国等活动；不为其装修住房、操办婚丧嫁娶、安排子女亲属工作等提供方便。</w:t>
      </w:r>
    </w:p>
    <w:p w14:paraId="3EFA9921">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4.不进行任何私下协商。绝不与任何前述单位的工作人员就合同中的工程质量、数量、价格、工程量变更、项目验收、技术参数、设计标准等实质性条款进行私下沟通或达成默契。</w:t>
      </w:r>
    </w:p>
    <w:p w14:paraId="2ED15CB5">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5.不输送任何其他利益。绝不提供干股、红利或其他股权性利益；不为其购置或提供通讯工具、高档办公用品、交通工具、住房等财物。</w:t>
      </w:r>
    </w:p>
    <w:p w14:paraId="30DE5DCD">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（三）除上述通用廉洁义务外，乙方还应根据其承担的具体职责，遵守特定岗位廉洁义务：</w:t>
      </w:r>
    </w:p>
    <w:p w14:paraId="5DC15757">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不得偷工减料、使用不合格或假冒伪劣的建筑材料、设备；不得伪造工程资料、试验报告；不得与设计、监理、检测等单位串通，对不合格工程进行虚假验收。</w:t>
      </w:r>
    </w:p>
    <w:p w14:paraId="5D408496">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（四）乙方有义务自觉接受甲方的监督。如发现甲方工作人员存在任何违反本协议第一条规定的行为，有权向相关纪检、司法机关进行举报。</w:t>
      </w:r>
    </w:p>
    <w:p w14:paraId="0F2B627C">
      <w:pPr>
        <w:pStyle w:val="24"/>
        <w:snapToGrid w:val="0"/>
        <w:spacing w:line="360" w:lineRule="auto"/>
        <w:ind w:firstLine="422" w:firstLineChars="200"/>
        <w:textAlignment w:val="auto"/>
        <w:rPr>
          <w:rFonts w:hint="eastAsia" w:ascii="宋体" w:hAnsi="宋体" w:cs="宋体"/>
          <w:b/>
          <w:bCs/>
          <w:sz w:val="21"/>
          <w:szCs w:val="21"/>
        </w:rPr>
      </w:pPr>
      <w:r>
        <w:rPr>
          <w:rFonts w:hint="eastAsia" w:ascii="宋体" w:hAnsi="宋体" w:cs="宋体"/>
          <w:b/>
          <w:bCs/>
          <w:sz w:val="21"/>
          <w:szCs w:val="21"/>
        </w:rPr>
        <w:t>三、违约责任</w:t>
      </w:r>
    </w:p>
    <w:p w14:paraId="0E6DE96B">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一）甲方及其工作人员违反本协议第一条规定的，甲方将按管理权限，对相关责任人依据有关规定给予党纪、政纪处分或组织处理；涉嫌犯罪的，将移交司法机关追究刑事责任；给乙方造成经济损失的，应依法予以赔偿。</w:t>
      </w:r>
    </w:p>
    <w:p w14:paraId="29A07475">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（二）乙方或其工作人员违反本协议第二条规定的，即构成对本协议的根本性违约。甲方有权根据具体情节和造成的影响，单方面采取以下一项或多项措施，而无需承担任何责任，乙方对此无条件接受。</w:t>
      </w:r>
    </w:p>
    <w:p w14:paraId="0BA06407">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1.没收履约保证金。全额扣除并没收乙方依据主合同缴纳的履约保证金。</w:t>
      </w:r>
    </w:p>
    <w:p w14:paraId="232A2AE0">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2.立即终止或解除合同。单方面终止或解除与乙方已签订的包括主合同在内的所有合同。</w:t>
      </w:r>
    </w:p>
    <w:p w14:paraId="23BB8E0C">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3.追偿全部损失。要求乙方赔偿因此给甲方造成的全部直接和间接经济损失，并全额返还乙方通过不正当手段获取的全部非法所得。</w:t>
      </w:r>
    </w:p>
    <w:p w14:paraId="6D451E73">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4.承担全部纠正成本。承担因其违约行为所导致的一切返工、修复、重新检测、重新设计、工期延误等全部直接及间接损失与费用。</w:t>
      </w:r>
    </w:p>
    <w:p w14:paraId="0FAE158B">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5.列入“黑名单”。将乙方列入甲方供应商“黑名单”，在一至三年内暂停或永久取消乙方参与甲方任何项目的投标或合作资格。</w:t>
      </w:r>
    </w:p>
    <w:p w14:paraId="247D4167">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6.行业通报与资质影响。甲方有权将乙方的违约行为通报至相关行业主管部门、行政监督部门或行业协会，建议对其进行相应处理。</w:t>
      </w:r>
    </w:p>
    <w:p w14:paraId="7442BFF7">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7.追究法律责任。将相关线索移交纪检监察机关或司法机关处理，乙方将承担相应的党纪、政纪及刑事责任。</w:t>
      </w:r>
    </w:p>
    <w:p w14:paraId="3FCB65BC">
      <w:pPr>
        <w:pStyle w:val="24"/>
        <w:snapToGrid w:val="0"/>
        <w:spacing w:line="360" w:lineRule="auto"/>
        <w:ind w:firstLine="422" w:firstLineChars="200"/>
        <w:textAlignment w:val="auto"/>
        <w:rPr>
          <w:rFonts w:hint="eastAsia" w:ascii="宋体" w:hAnsi="宋体" w:cs="宋体"/>
          <w:b/>
          <w:bCs/>
          <w:sz w:val="21"/>
          <w:szCs w:val="21"/>
        </w:rPr>
      </w:pPr>
      <w:r>
        <w:rPr>
          <w:rFonts w:hint="eastAsia" w:ascii="宋体" w:hAnsi="宋体" w:cs="宋体"/>
          <w:b/>
          <w:bCs/>
          <w:sz w:val="21"/>
          <w:szCs w:val="21"/>
        </w:rPr>
        <w:t>四、其他约定</w:t>
      </w:r>
    </w:p>
    <w:p w14:paraId="790AB2A3">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（一）本协议作为甲乙双方主合同不可分割的组成部分，与主合同具有同等法律效力。</w:t>
      </w:r>
    </w:p>
    <w:p w14:paraId="2A741326">
      <w:pPr>
        <w:pStyle w:val="24"/>
        <w:snapToGrid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（二）本协议自双方签字盖章之日起生效，有效期覆盖主合同从开始至项目质保期结束的全过程。</w:t>
      </w:r>
    </w:p>
    <w:p w14:paraId="420F5D11">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甲方（盖章）：</w:t>
      </w:r>
    </w:p>
    <w:p w14:paraId="62721ADB">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法定代表人或授权代表（签字）：</w:t>
      </w:r>
    </w:p>
    <w:p w14:paraId="4E7D40EA">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日期：    年  月  日</w:t>
      </w:r>
    </w:p>
    <w:p w14:paraId="3630266D">
      <w:pPr>
        <w:pStyle w:val="24"/>
        <w:snapToGrid w:val="0"/>
        <w:spacing w:line="360" w:lineRule="auto"/>
        <w:textAlignment w:val="auto"/>
        <w:rPr>
          <w:rFonts w:hint="eastAsia" w:ascii="宋体" w:hAnsi="宋体" w:cs="宋体"/>
          <w:sz w:val="21"/>
          <w:szCs w:val="21"/>
        </w:rPr>
      </w:pPr>
    </w:p>
    <w:p w14:paraId="703F0022">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乙方（盖章）：</w:t>
      </w:r>
    </w:p>
    <w:p w14:paraId="3BF4FEB4">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法定代表人或授权代表（签字）：</w:t>
      </w:r>
    </w:p>
    <w:p w14:paraId="40DC1E06">
      <w:pPr>
        <w:pStyle w:val="24"/>
        <w:snapToGrid w:val="0"/>
        <w:spacing w:line="360" w:lineRule="auto"/>
        <w:textAlignment w:val="auto"/>
        <w:rPr>
          <w:rFonts w:hint="eastAsia" w:ascii="宋体" w:hAnsi="宋体" w:cs="宋体"/>
          <w:sz w:val="21"/>
          <w:szCs w:val="21"/>
        </w:rPr>
      </w:pPr>
      <w:r>
        <w:rPr>
          <w:rFonts w:hint="eastAsia" w:ascii="宋体" w:hAnsi="宋体" w:cs="宋体"/>
          <w:sz w:val="21"/>
          <w:szCs w:val="21"/>
        </w:rPr>
        <w:t>日期：    年  月  日</w:t>
      </w:r>
    </w:p>
    <w:p w14:paraId="5778B5D4">
      <w:pPr>
        <w:pStyle w:val="37"/>
        <w:ind w:firstLine="422"/>
        <w:rPr>
          <w:rFonts w:ascii="宋体" w:hAnsi="宋体"/>
          <w:b/>
          <w:bCs/>
          <w:szCs w:val="21"/>
          <w:shd w:val="clear" w:color="auto" w:fill="FFFFFF"/>
        </w:rPr>
      </w:pPr>
      <w:r>
        <w:rPr>
          <w:rFonts w:ascii="宋体" w:hAnsi="宋体"/>
          <w:b/>
          <w:bCs/>
          <w:szCs w:val="21"/>
        </w:rPr>
        <w:t>附件2：</w:t>
      </w:r>
    </w:p>
    <w:p w14:paraId="4CE46433">
      <w:pPr>
        <w:widowControl w:val="0"/>
        <w:spacing w:line="500" w:lineRule="exact"/>
        <w:ind w:firstLine="640"/>
        <w:jc w:val="center"/>
        <w:textAlignment w:val="auto"/>
        <w:rPr>
          <w:rFonts w:hint="eastAsia" w:ascii="宋体" w:hAnsi="宋体" w:cs="宋体"/>
          <w:sz w:val="32"/>
          <w:szCs w:val="32"/>
          <w:shd w:val="clear" w:color="auto" w:fill="FFFFFF"/>
        </w:rPr>
      </w:pPr>
      <w:r>
        <w:rPr>
          <w:rFonts w:hint="eastAsia" w:ascii="宋体" w:hAnsi="宋体" w:cs="宋体"/>
          <w:sz w:val="32"/>
          <w:szCs w:val="32"/>
          <w:shd w:val="clear" w:color="auto" w:fill="FFFFFF"/>
        </w:rPr>
        <w:t>安全生产合同</w:t>
      </w:r>
    </w:p>
    <w:p w14:paraId="70E4DEBA">
      <w:pPr>
        <w:widowControl w:val="0"/>
        <w:spacing w:line="360" w:lineRule="auto"/>
        <w:ind w:firstLine="420" w:firstLineChars="200"/>
        <w:rPr>
          <w:rFonts w:hint="eastAsia" w:ascii="宋体" w:hAnsi="宋体" w:cs="宋体"/>
          <w:kern w:val="0"/>
          <w:szCs w:val="21"/>
          <w:lang w:bidi="ar"/>
        </w:rPr>
      </w:pPr>
    </w:p>
    <w:p w14:paraId="17417C7C">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为在</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lang w:bidi="ar"/>
        </w:rPr>
        <w:t>（项目名称）</w:t>
      </w:r>
      <w:r>
        <w:rPr>
          <w:rFonts w:hint="eastAsia" w:ascii="宋体" w:hAnsi="宋体" w:cs="宋体"/>
          <w:kern w:val="0"/>
          <w:szCs w:val="21"/>
          <w:u w:val="single"/>
          <w:lang w:bidi="ar"/>
        </w:rPr>
        <w:t xml:space="preserve">   /   </w:t>
      </w:r>
      <w:r>
        <w:rPr>
          <w:rFonts w:hint="eastAsia" w:ascii="宋体" w:hAnsi="宋体" w:cs="宋体"/>
          <w:kern w:val="0"/>
          <w:szCs w:val="21"/>
          <w:lang w:bidi="ar"/>
        </w:rPr>
        <w:t>（标段）施工合同的实施过程中创造安全、高效的施工环境，切实搞好本项目的安全管理工作，本项目发包人</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（发包人名称，以下简称“发包人”）与承包人</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（承包人名称，以下简称“承包人”）特此签订安全生产合同：</w:t>
      </w:r>
    </w:p>
    <w:p w14:paraId="46515EB6">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1.发包人职责</w:t>
      </w:r>
    </w:p>
    <w:p w14:paraId="3AAB58C4">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（1）严格遵守国家有关安全生产的法律法规，认真执行工程承包合同中的有关安全要求。</w:t>
      </w:r>
    </w:p>
    <w:p w14:paraId="5A791937">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（2）按照“安全第一、预防为主”和坚持“管生产必须管安全”的原则进行安全生产管理，做到生产与安全工作同时计划、布置、检查、总结和评比。</w:t>
      </w:r>
    </w:p>
    <w:p w14:paraId="72C92DCA">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（3）重要的安全设施必须坚持与主体工程“三同时”的原则，即：同时设计、审批，同时施工，同时验收，投入使用。</w:t>
      </w:r>
    </w:p>
    <w:p w14:paraId="2AEEA448">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（4）定期召开安全生产调度会，及时传达中央及地方有关安全生产的精神。</w:t>
      </w:r>
    </w:p>
    <w:p w14:paraId="2021286A">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（5）组织对承包人施工现场安全生产检查，监督承包人及时处理发现的各种安全隐患。</w:t>
      </w:r>
    </w:p>
    <w:p w14:paraId="33181E36">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2.承包人职责</w:t>
      </w:r>
    </w:p>
    <w:p w14:paraId="3F4BBDD5">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57BE6167">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DABA221">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7C77B389">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（4）承包人在任何时候都应采取各种合理的预防措施，防止其员工发生任何违法、违禁、暴力或妨碍治安的行为。</w:t>
      </w:r>
    </w:p>
    <w:p w14:paraId="172F9006">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6B4F665">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375D4DB8">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（7）操作人员上岗，必须按规定穿戴防护用品。施工负责人和安全检查员应随时检查劳动防护用品的穿戴情况，不按规定穿戴防护用品的人员不得上岗。</w:t>
      </w:r>
    </w:p>
    <w:p w14:paraId="117B5B32">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（8）所有施工机具设备和高空作业的设备均应定期检查，并有安全员的签字记录，保证其经常处于完好状态；不合格的机具、设备和劳动保护用品严禁使用：</w:t>
      </w:r>
    </w:p>
    <w:p w14:paraId="44664E5A">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（9）施工中采用新技术、新工艺、新设备、新材料时，必须制定相应的安全技术措施，施工现场必须具有相关的安全标志牌。</w:t>
      </w:r>
    </w:p>
    <w:p w14:paraId="23D8AD96">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A8813A1">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（11）安全生产费用按照《建设工程安全生产管理条例》的相关规定使用和管理。</w:t>
      </w:r>
    </w:p>
    <w:p w14:paraId="6165F3E8">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3.违约责任</w:t>
      </w:r>
    </w:p>
    <w:p w14:paraId="1F4B051E">
      <w:pPr>
        <w:widowControl w:val="0"/>
        <w:spacing w:line="500" w:lineRule="exact"/>
        <w:ind w:firstLine="420" w:firstLineChars="200"/>
        <w:textAlignment w:val="auto"/>
        <w:rPr>
          <w:rFonts w:hint="eastAsia" w:ascii="宋体" w:hAnsi="宋体" w:cs="宋体"/>
          <w:kern w:val="0"/>
          <w:szCs w:val="21"/>
          <w:lang w:bidi="ar"/>
        </w:rPr>
      </w:pPr>
      <w:r>
        <w:rPr>
          <w:rFonts w:hint="eastAsia" w:ascii="宋体" w:hAnsi="宋体" w:cs="宋体"/>
          <w:kern w:val="0"/>
          <w:szCs w:val="21"/>
          <w:lang w:bidi="ar"/>
        </w:rPr>
        <w:t>如因发包人或承包人违约造成安全事故，将依法追究责任。</w:t>
      </w:r>
    </w:p>
    <w:p w14:paraId="1C1010B7">
      <w:pPr>
        <w:widowControl w:val="0"/>
        <w:spacing w:line="500" w:lineRule="exact"/>
        <w:ind w:firstLine="420" w:firstLineChars="200"/>
        <w:textAlignment w:val="auto"/>
        <w:rPr>
          <w:rFonts w:hint="eastAsia" w:ascii="宋体" w:hAnsi="宋体" w:cs="宋体"/>
          <w:szCs w:val="21"/>
        </w:rPr>
      </w:pPr>
      <w:r>
        <w:rPr>
          <w:rFonts w:hint="eastAsia" w:ascii="宋体" w:hAnsi="宋体" w:cs="宋体"/>
          <w:kern w:val="0"/>
          <w:szCs w:val="21"/>
          <w:lang w:bidi="ar"/>
        </w:rPr>
        <w:t>4.本合同由双方法定代表人或其授权的代理人签署并加盖单位章后生效，全部工程竣工验收后失效。</w:t>
      </w:r>
    </w:p>
    <w:p w14:paraId="2F5DF487">
      <w:pPr>
        <w:widowControl w:val="0"/>
        <w:spacing w:line="500" w:lineRule="exact"/>
        <w:textAlignment w:val="auto"/>
        <w:rPr>
          <w:rFonts w:hint="eastAsia" w:ascii="宋体" w:hAnsi="宋体" w:cs="宋体"/>
          <w:kern w:val="0"/>
          <w:szCs w:val="21"/>
          <w:lang w:bidi="ar"/>
        </w:rPr>
      </w:pPr>
      <w:r>
        <w:rPr>
          <w:rFonts w:hint="eastAsia" w:ascii="宋体" w:hAnsi="宋体" w:cs="宋体"/>
          <w:kern w:val="0"/>
          <w:szCs w:val="21"/>
          <w:lang w:bidi="ar"/>
        </w:rPr>
        <w:t xml:space="preserve"> </w:t>
      </w:r>
    </w:p>
    <w:p w14:paraId="427AB3C9">
      <w:pPr>
        <w:pStyle w:val="2"/>
        <w:ind w:firstLine="528"/>
      </w:pPr>
    </w:p>
    <w:p w14:paraId="78501090">
      <w:pPr>
        <w:widowControl w:val="0"/>
        <w:spacing w:line="360" w:lineRule="auto"/>
        <w:rPr>
          <w:rFonts w:hint="eastAsia" w:ascii="宋体" w:hAnsi="宋体" w:cs="宋体"/>
          <w:szCs w:val="21"/>
        </w:rPr>
      </w:pPr>
      <w:r>
        <w:rPr>
          <w:rFonts w:hint="eastAsia" w:ascii="宋体" w:hAnsi="宋体" w:cs="宋体"/>
          <w:kern w:val="0"/>
          <w:szCs w:val="21"/>
          <w:lang w:bidi="ar"/>
        </w:rPr>
        <w:t>发包人：</w:t>
      </w:r>
      <w:r>
        <w:rPr>
          <w:rFonts w:hint="eastAsia" w:ascii="宋体" w:hAnsi="宋体" w:cs="宋体"/>
          <w:kern w:val="0"/>
          <w:szCs w:val="21"/>
          <w:u w:val="single"/>
          <w:lang w:bidi="ar"/>
        </w:rPr>
        <w:t xml:space="preserve">                </w:t>
      </w:r>
      <w:r>
        <w:rPr>
          <w:rFonts w:hint="eastAsia" w:ascii="宋体" w:hAnsi="宋体" w:cs="宋体"/>
          <w:kern w:val="0"/>
          <w:szCs w:val="21"/>
          <w:lang w:bidi="ar"/>
        </w:rPr>
        <w:t>（盖单位章）           承包人：</w:t>
      </w:r>
      <w:r>
        <w:rPr>
          <w:rFonts w:hint="eastAsia" w:ascii="宋体" w:hAnsi="宋体" w:cs="宋体"/>
          <w:kern w:val="0"/>
          <w:szCs w:val="21"/>
          <w:u w:val="single"/>
          <w:lang w:bidi="ar"/>
        </w:rPr>
        <w:t xml:space="preserve">              </w:t>
      </w:r>
      <w:r>
        <w:rPr>
          <w:rFonts w:hint="eastAsia" w:ascii="宋体" w:hAnsi="宋体" w:cs="宋体"/>
          <w:kern w:val="0"/>
          <w:szCs w:val="21"/>
          <w:lang w:bidi="ar"/>
        </w:rPr>
        <w:t>（盖单位章）</w:t>
      </w:r>
    </w:p>
    <w:p w14:paraId="32986FC1">
      <w:pPr>
        <w:widowControl w:val="0"/>
        <w:spacing w:line="360" w:lineRule="auto"/>
        <w:rPr>
          <w:rFonts w:hint="eastAsia" w:ascii="宋体" w:hAnsi="宋体" w:cs="宋体"/>
          <w:szCs w:val="21"/>
        </w:rPr>
      </w:pPr>
      <w:r>
        <w:rPr>
          <w:rFonts w:hint="eastAsia" w:ascii="宋体" w:hAnsi="宋体" w:cs="宋体"/>
          <w:kern w:val="0"/>
          <w:szCs w:val="21"/>
          <w:lang w:bidi="ar"/>
        </w:rPr>
        <w:t>法定代表人或其委托代理人：</w:t>
      </w:r>
      <w:r>
        <w:rPr>
          <w:rFonts w:hint="eastAsia" w:ascii="宋体" w:hAnsi="宋体" w:cs="宋体"/>
          <w:kern w:val="0"/>
          <w:szCs w:val="21"/>
          <w:u w:val="single"/>
          <w:lang w:bidi="ar"/>
        </w:rPr>
        <w:t xml:space="preserve">   </w:t>
      </w:r>
      <w:r>
        <w:rPr>
          <w:rFonts w:hint="eastAsia" w:ascii="宋体" w:hAnsi="宋体" w:cs="宋体"/>
          <w:kern w:val="0"/>
          <w:szCs w:val="21"/>
          <w:lang w:bidi="ar"/>
        </w:rPr>
        <w:t>（签字）          法定代表人或其委托代理人：</w:t>
      </w:r>
      <w:r>
        <w:rPr>
          <w:rFonts w:hint="eastAsia" w:ascii="宋体" w:hAnsi="宋体" w:cs="宋体"/>
          <w:kern w:val="0"/>
          <w:szCs w:val="21"/>
          <w:u w:val="single"/>
          <w:lang w:bidi="ar"/>
        </w:rPr>
        <w:t xml:space="preserve">    </w:t>
      </w:r>
      <w:r>
        <w:rPr>
          <w:rFonts w:hint="eastAsia" w:ascii="宋体" w:hAnsi="宋体" w:cs="宋体"/>
          <w:kern w:val="0"/>
          <w:szCs w:val="21"/>
          <w:lang w:bidi="ar"/>
        </w:rPr>
        <w:t>（签字）</w:t>
      </w:r>
    </w:p>
    <w:p w14:paraId="1D041A4E">
      <w:pPr>
        <w:widowControl w:val="0"/>
        <w:rPr>
          <w:rStyle w:val="47"/>
          <w:rFonts w:hint="eastAsia" w:ascii="宋体" w:hAnsi="宋体" w:cs="宋体"/>
          <w:b/>
          <w:szCs w:val="21"/>
        </w:rPr>
      </w:pPr>
      <w:r>
        <w:rPr>
          <w:rFonts w:hint="eastAsia" w:ascii="宋体" w:hAnsi="宋体" w:cs="宋体"/>
          <w:kern w:val="0"/>
          <w:szCs w:val="21"/>
          <w:lang w:bidi="ar"/>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日                       </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w:t>
      </w:r>
    </w:p>
    <w:p w14:paraId="4171D7FC">
      <w:pPr>
        <w:pStyle w:val="37"/>
        <w:ind w:firstLine="422"/>
        <w:rPr>
          <w:rFonts w:ascii="宋体" w:hAnsi="宋体"/>
          <w:b/>
          <w:szCs w:val="21"/>
        </w:rPr>
      </w:pPr>
    </w:p>
    <w:p w14:paraId="4777BA7C">
      <w:pPr>
        <w:snapToGrid w:val="0"/>
        <w:spacing w:line="360" w:lineRule="auto"/>
        <w:ind w:firstLine="422"/>
        <w:jc w:val="center"/>
        <w:rPr>
          <w:rStyle w:val="47"/>
          <w:rFonts w:hint="eastAsia" w:ascii="宋体" w:hAnsi="宋体" w:cs="宋体"/>
          <w:b/>
          <w:szCs w:val="21"/>
        </w:rPr>
      </w:pPr>
    </w:p>
    <w:p w14:paraId="5739FC04">
      <w:pPr>
        <w:snapToGrid w:val="0"/>
        <w:spacing w:line="360" w:lineRule="auto"/>
        <w:ind w:firstLine="422"/>
        <w:jc w:val="center"/>
        <w:rPr>
          <w:rStyle w:val="47"/>
          <w:rFonts w:hint="eastAsia" w:ascii="宋体" w:hAnsi="宋体" w:cs="宋体"/>
          <w:b/>
          <w:szCs w:val="21"/>
        </w:rPr>
      </w:pPr>
    </w:p>
    <w:p w14:paraId="6685FE8A">
      <w:pPr>
        <w:snapToGrid w:val="0"/>
        <w:spacing w:line="360" w:lineRule="auto"/>
        <w:ind w:firstLine="422"/>
        <w:jc w:val="center"/>
        <w:rPr>
          <w:rStyle w:val="47"/>
          <w:rFonts w:hint="eastAsia" w:ascii="宋体" w:hAnsi="宋体" w:cs="宋体"/>
          <w:b/>
          <w:szCs w:val="21"/>
        </w:rPr>
      </w:pPr>
    </w:p>
    <w:p w14:paraId="3D82F336">
      <w:pPr>
        <w:snapToGrid w:val="0"/>
        <w:spacing w:line="360" w:lineRule="auto"/>
        <w:ind w:firstLine="422"/>
        <w:jc w:val="center"/>
        <w:rPr>
          <w:rStyle w:val="47"/>
          <w:rFonts w:hint="eastAsia" w:ascii="宋体" w:hAnsi="宋体" w:cs="宋体"/>
          <w:b/>
          <w:szCs w:val="21"/>
        </w:rPr>
      </w:pPr>
    </w:p>
    <w:p w14:paraId="730D94D3">
      <w:pPr>
        <w:keepNext/>
        <w:keepLines/>
        <w:spacing w:before="120" w:after="120" w:line="360" w:lineRule="auto"/>
        <w:jc w:val="left"/>
        <w:outlineLvl w:val="3"/>
        <w:rPr>
          <w:rFonts w:hint="eastAsia" w:hAnsi="宋体" w:cs="宋体"/>
          <w:bCs/>
          <w:color w:val="auto"/>
          <w:highlight w:val="none"/>
        </w:rPr>
      </w:pPr>
      <w:r>
        <w:rPr>
          <w:rFonts w:hint="eastAsia" w:ascii="宋体" w:hAnsi="宋体" w:cs="宋体"/>
          <w:b/>
          <w:bCs/>
          <w:szCs w:val="21"/>
        </w:rPr>
        <w:t xml:space="preserve">附件3： </w:t>
      </w:r>
      <w:r>
        <w:rPr>
          <w:rFonts w:hint="eastAsia" w:hAnsi="宋体" w:cs="宋体"/>
          <w:bCs/>
          <w:color w:val="auto"/>
          <w:highlight w:val="none"/>
        </w:rPr>
        <w:t>工程质量保修书</w:t>
      </w:r>
    </w:p>
    <w:p w14:paraId="63B93ADA">
      <w:pPr>
        <w:adjustRightInd w:val="0"/>
        <w:snapToGrid w:val="0"/>
        <w:spacing w:line="520" w:lineRule="exact"/>
        <w:ind w:firstLine="422"/>
        <w:rPr>
          <w:rFonts w:hint="eastAsia" w:ascii="宋体" w:hAnsi="宋体" w:cs="宋体"/>
          <w:b/>
          <w:bCs/>
          <w:szCs w:val="21"/>
        </w:rPr>
      </w:pPr>
      <w:r>
        <w:rPr>
          <w:rFonts w:hint="eastAsia" w:ascii="宋体" w:hAnsi="宋体" w:cs="宋体"/>
          <w:b/>
          <w:bCs/>
          <w:szCs w:val="21"/>
        </w:rPr>
        <w:t xml:space="preserve">                      工程质量保修书</w:t>
      </w:r>
    </w:p>
    <w:p w14:paraId="5413AE09">
      <w:pPr>
        <w:adjustRightInd w:val="0"/>
        <w:snapToGrid w:val="0"/>
        <w:spacing w:line="360" w:lineRule="auto"/>
        <w:ind w:firstLine="420" w:firstLineChars="200"/>
        <w:rPr>
          <w:rFonts w:hint="eastAsia" w:hAnsi="宋体" w:cs="宋体"/>
          <w:szCs w:val="21"/>
        </w:rPr>
      </w:pPr>
      <w:r>
        <w:rPr>
          <w:rFonts w:hint="eastAsia" w:hAnsi="宋体" w:cs="宋体"/>
          <w:szCs w:val="21"/>
        </w:rPr>
        <w:t>发包人（全称）：</w:t>
      </w:r>
      <w:r>
        <w:rPr>
          <w:rFonts w:hint="eastAsia" w:hAnsi="宋体" w:cs="宋体"/>
          <w:szCs w:val="21"/>
          <w:u w:val="single"/>
        </w:rPr>
        <w:t xml:space="preserve">                                </w:t>
      </w:r>
      <w:r>
        <w:rPr>
          <w:rFonts w:hint="eastAsia" w:hAnsi="宋体" w:cs="宋体"/>
          <w:szCs w:val="21"/>
        </w:rPr>
        <w:t xml:space="preserve"> </w:t>
      </w:r>
    </w:p>
    <w:p w14:paraId="12087E3E">
      <w:pPr>
        <w:adjustRightInd w:val="0"/>
        <w:snapToGrid w:val="0"/>
        <w:spacing w:line="360" w:lineRule="auto"/>
        <w:ind w:firstLine="420" w:firstLineChars="200"/>
        <w:rPr>
          <w:rFonts w:hint="eastAsia" w:hAnsi="宋体" w:cs="宋体"/>
          <w:szCs w:val="21"/>
        </w:rPr>
      </w:pPr>
      <w:r>
        <w:rPr>
          <w:rFonts w:hint="eastAsia" w:hAnsi="宋体" w:cs="宋体"/>
          <w:szCs w:val="21"/>
        </w:rPr>
        <w:t>承包人（全称）：</w:t>
      </w:r>
      <w:r>
        <w:rPr>
          <w:rFonts w:hint="eastAsia" w:hAnsi="宋体" w:cs="宋体"/>
          <w:szCs w:val="21"/>
          <w:u w:val="single"/>
        </w:rPr>
        <w:t xml:space="preserve">                                </w:t>
      </w:r>
      <w:r>
        <w:rPr>
          <w:rFonts w:hint="eastAsia" w:hAnsi="宋体" w:cs="宋体"/>
          <w:szCs w:val="21"/>
        </w:rPr>
        <w:t xml:space="preserve"> </w:t>
      </w:r>
    </w:p>
    <w:p w14:paraId="6ADFC45F">
      <w:pPr>
        <w:adjustRightInd w:val="0"/>
        <w:snapToGrid w:val="0"/>
        <w:spacing w:line="360" w:lineRule="auto"/>
        <w:ind w:firstLine="420" w:firstLineChars="200"/>
        <w:rPr>
          <w:rFonts w:hint="eastAsia" w:hAnsi="宋体" w:cs="宋体"/>
          <w:szCs w:val="21"/>
        </w:rPr>
      </w:pPr>
      <w:r>
        <w:rPr>
          <w:rFonts w:hint="eastAsia" w:hAnsi="宋体" w:cs="宋体"/>
          <w:szCs w:val="21"/>
        </w:rPr>
        <w:t>发包人和承包人根据《中华人民共和国建筑法》和《建设工程质量管理条例》，参照《房屋建筑工程质量保修办法》，协商一致</w:t>
      </w:r>
      <w:r>
        <w:rPr>
          <w:rFonts w:hint="eastAsia" w:hAnsi="宋体" w:cs="宋体"/>
          <w:szCs w:val="21"/>
          <w:lang w:eastAsia="zh-CN"/>
        </w:rPr>
        <w:t>，对</w:t>
      </w:r>
      <w:r>
        <w:rPr>
          <w:rFonts w:hint="eastAsia" w:hAnsi="宋体" w:cs="宋体"/>
          <w:szCs w:val="21"/>
          <w:u w:val="single"/>
          <w:lang w:val="en-US" w:eastAsia="zh-CN"/>
        </w:rPr>
        <w:t xml:space="preserve">                       </w:t>
      </w:r>
      <w:r>
        <w:rPr>
          <w:rFonts w:hint="eastAsia" w:hAnsi="宋体" w:cs="宋体"/>
          <w:szCs w:val="21"/>
        </w:rPr>
        <w:t>（工程全称）签订工程质量保修书。</w:t>
      </w:r>
    </w:p>
    <w:p w14:paraId="257D6507">
      <w:pPr>
        <w:adjustRightInd w:val="0"/>
        <w:snapToGrid w:val="0"/>
        <w:spacing w:line="360" w:lineRule="auto"/>
        <w:ind w:firstLine="422" w:firstLineChars="200"/>
        <w:rPr>
          <w:rFonts w:hint="eastAsia" w:hAnsi="宋体" w:cs="宋体"/>
          <w:b/>
          <w:szCs w:val="21"/>
        </w:rPr>
      </w:pPr>
      <w:r>
        <w:rPr>
          <w:rFonts w:hint="eastAsia" w:hAnsi="宋体" w:cs="宋体"/>
          <w:b/>
          <w:szCs w:val="21"/>
        </w:rPr>
        <w:t>一、工程质量保修范围和内容</w:t>
      </w:r>
    </w:p>
    <w:p w14:paraId="20FD8778">
      <w:pPr>
        <w:adjustRightInd w:val="0"/>
        <w:snapToGrid w:val="0"/>
        <w:spacing w:line="360" w:lineRule="auto"/>
        <w:ind w:firstLine="420" w:firstLineChars="200"/>
        <w:rPr>
          <w:rFonts w:hint="eastAsia" w:hAnsi="宋体" w:cs="宋体"/>
          <w:szCs w:val="21"/>
        </w:rPr>
      </w:pPr>
      <w:r>
        <w:rPr>
          <w:rFonts w:hint="eastAsia" w:hAnsi="宋体" w:cs="宋体"/>
          <w:szCs w:val="21"/>
        </w:rPr>
        <w:t>按照《建设工程质量管理条例》及有关法律、法规、规章的管理规定，双方约定由施工单位在质量保修期内，承担本工程的质量保修责任。</w:t>
      </w:r>
    </w:p>
    <w:p w14:paraId="5A2C807C">
      <w:pPr>
        <w:adjustRightInd w:val="0"/>
        <w:snapToGrid w:val="0"/>
        <w:spacing w:line="360" w:lineRule="auto"/>
        <w:ind w:firstLine="420" w:firstLineChars="200"/>
        <w:rPr>
          <w:rFonts w:hint="eastAsia" w:hAnsi="宋体" w:cs="宋体"/>
          <w:szCs w:val="21"/>
        </w:rPr>
      </w:pPr>
      <w:r>
        <w:rPr>
          <w:rFonts w:hint="eastAsia" w:hAnsi="宋体" w:cs="宋体"/>
          <w:szCs w:val="21"/>
        </w:rPr>
        <w:t>质量保修范围和内容：______________________。因不可抗力或使用不当造成的质量缺陷，不属保修范围。</w:t>
      </w:r>
    </w:p>
    <w:p w14:paraId="7B145FD9">
      <w:pPr>
        <w:adjustRightInd w:val="0"/>
        <w:snapToGrid w:val="0"/>
        <w:spacing w:line="360" w:lineRule="auto"/>
        <w:ind w:firstLine="420"/>
        <w:rPr>
          <w:rFonts w:hint="eastAsia" w:hAnsi="宋体" w:cs="宋体"/>
          <w:b/>
          <w:bCs/>
          <w:szCs w:val="21"/>
        </w:rPr>
      </w:pPr>
      <w:r>
        <w:rPr>
          <w:rFonts w:hint="eastAsia" w:hAnsi="宋体" w:cs="宋体"/>
          <w:b/>
          <w:bCs/>
          <w:szCs w:val="21"/>
        </w:rPr>
        <w:t>二、质量保修期</w:t>
      </w:r>
    </w:p>
    <w:p w14:paraId="669FF4DC">
      <w:pPr>
        <w:adjustRightInd w:val="0"/>
        <w:snapToGrid w:val="0"/>
        <w:spacing w:line="360" w:lineRule="auto"/>
        <w:ind w:firstLine="420"/>
        <w:rPr>
          <w:rFonts w:hint="eastAsia" w:hAnsi="宋体" w:cs="宋体"/>
          <w:szCs w:val="21"/>
        </w:rPr>
      </w:pPr>
      <w:r>
        <w:rPr>
          <w:rFonts w:hint="eastAsia" w:hAnsi="宋体" w:cs="宋体"/>
          <w:szCs w:val="21"/>
        </w:rPr>
        <w:t>双方根据《建设工程质量管理条例》及有关规定，约定本工程的质量保修期如下：</w:t>
      </w:r>
    </w:p>
    <w:p w14:paraId="73F9BDB3">
      <w:pPr>
        <w:adjustRightInd w:val="0"/>
        <w:snapToGrid w:val="0"/>
        <w:spacing w:line="360" w:lineRule="auto"/>
        <w:ind w:firstLine="420"/>
        <w:rPr>
          <w:rFonts w:hint="eastAsia" w:hAnsi="宋体" w:cs="宋体"/>
          <w:szCs w:val="21"/>
        </w:rPr>
      </w:pPr>
      <w:r>
        <w:rPr>
          <w:rFonts w:hint="eastAsia" w:hAnsi="宋体" w:cs="宋体"/>
          <w:szCs w:val="21"/>
        </w:rPr>
        <w:t>1. 主体结构和基础工程，为</w:t>
      </w:r>
      <w:r>
        <w:rPr>
          <w:rFonts w:hint="eastAsia" w:hAnsi="宋体" w:cs="宋体"/>
          <w:szCs w:val="21"/>
          <w:u w:val="single"/>
        </w:rPr>
        <w:t xml:space="preserve">     </w:t>
      </w:r>
      <w:r>
        <w:rPr>
          <w:rFonts w:hint="eastAsia" w:hAnsi="宋体" w:cs="宋体"/>
          <w:szCs w:val="21"/>
        </w:rPr>
        <w:t>年；</w:t>
      </w:r>
    </w:p>
    <w:p w14:paraId="17507BDE">
      <w:pPr>
        <w:adjustRightInd w:val="0"/>
        <w:snapToGrid w:val="0"/>
        <w:spacing w:line="360" w:lineRule="auto"/>
        <w:ind w:firstLine="420"/>
        <w:rPr>
          <w:rFonts w:hint="default" w:hAnsi="宋体" w:eastAsia="宋体" w:cs="宋体"/>
          <w:szCs w:val="21"/>
          <w:lang w:val="en-US" w:eastAsia="zh-CN"/>
        </w:rPr>
      </w:pPr>
      <w:r>
        <w:rPr>
          <w:rFonts w:hint="eastAsia" w:hAnsi="宋体" w:cs="宋体"/>
          <w:szCs w:val="21"/>
        </w:rPr>
        <w:t>2. _____________工程，为</w:t>
      </w:r>
      <w:r>
        <w:rPr>
          <w:rFonts w:hint="eastAsia" w:hAnsi="宋体" w:cs="宋体"/>
          <w:szCs w:val="21"/>
          <w:u w:val="single"/>
        </w:rPr>
        <w:t xml:space="preserve">     </w:t>
      </w:r>
      <w:r>
        <w:rPr>
          <w:rFonts w:hint="eastAsia" w:hAnsi="宋体" w:cs="宋体"/>
          <w:szCs w:val="21"/>
        </w:rPr>
        <w:t>年；</w:t>
      </w:r>
    </w:p>
    <w:p w14:paraId="55F243ED">
      <w:pPr>
        <w:adjustRightInd w:val="0"/>
        <w:snapToGrid w:val="0"/>
        <w:spacing w:line="360" w:lineRule="auto"/>
        <w:ind w:firstLine="420"/>
        <w:rPr>
          <w:rFonts w:hint="eastAsia" w:hAnsi="宋体" w:cs="宋体"/>
          <w:szCs w:val="21"/>
        </w:rPr>
      </w:pPr>
      <w:r>
        <w:rPr>
          <w:rFonts w:hint="eastAsia" w:hAnsi="宋体" w:cs="宋体"/>
          <w:szCs w:val="21"/>
        </w:rPr>
        <w:t>3. _____________工程，为</w:t>
      </w:r>
      <w:r>
        <w:rPr>
          <w:rFonts w:hint="eastAsia" w:hAnsi="宋体" w:cs="宋体"/>
          <w:szCs w:val="21"/>
          <w:u w:val="single"/>
        </w:rPr>
        <w:t xml:space="preserve">     </w:t>
      </w:r>
      <w:r>
        <w:rPr>
          <w:rFonts w:hint="eastAsia" w:hAnsi="宋体" w:cs="宋体"/>
          <w:szCs w:val="21"/>
        </w:rPr>
        <w:t>年；</w:t>
      </w:r>
    </w:p>
    <w:p w14:paraId="5638CC8E">
      <w:pPr>
        <w:adjustRightInd w:val="0"/>
        <w:snapToGrid w:val="0"/>
        <w:spacing w:line="360" w:lineRule="auto"/>
        <w:ind w:firstLine="420"/>
        <w:rPr>
          <w:rFonts w:hint="eastAsia" w:hAnsi="宋体" w:cs="宋体"/>
          <w:szCs w:val="21"/>
        </w:rPr>
      </w:pPr>
      <w:r>
        <w:rPr>
          <w:rFonts w:hint="eastAsia" w:hAnsi="宋体" w:cs="宋体"/>
          <w:szCs w:val="21"/>
        </w:rPr>
        <w:t>4. _____________工程，为</w:t>
      </w:r>
      <w:r>
        <w:rPr>
          <w:rFonts w:hint="eastAsia" w:hAnsi="宋体" w:cs="宋体"/>
          <w:szCs w:val="21"/>
          <w:u w:val="single"/>
        </w:rPr>
        <w:t xml:space="preserve">      </w:t>
      </w:r>
      <w:r>
        <w:rPr>
          <w:rFonts w:hint="eastAsia" w:hAnsi="宋体" w:cs="宋体"/>
          <w:szCs w:val="21"/>
        </w:rPr>
        <w:t>年；</w:t>
      </w:r>
    </w:p>
    <w:p w14:paraId="1D187D98">
      <w:pPr>
        <w:adjustRightInd w:val="0"/>
        <w:snapToGrid w:val="0"/>
        <w:spacing w:line="360" w:lineRule="auto"/>
        <w:ind w:firstLine="420"/>
        <w:rPr>
          <w:rFonts w:hint="eastAsia" w:hAnsi="宋体" w:cs="宋体"/>
          <w:szCs w:val="21"/>
        </w:rPr>
      </w:pPr>
      <w:r>
        <w:rPr>
          <w:rFonts w:hint="eastAsia" w:hAnsi="宋体" w:cs="宋体"/>
          <w:szCs w:val="21"/>
        </w:rPr>
        <w:t>质量保修期自工程竣工验收合格之日起计算。</w:t>
      </w:r>
    </w:p>
    <w:p w14:paraId="3B54958C">
      <w:pPr>
        <w:adjustRightInd w:val="0"/>
        <w:snapToGrid w:val="0"/>
        <w:spacing w:line="360" w:lineRule="auto"/>
        <w:ind w:firstLine="420"/>
        <w:rPr>
          <w:rFonts w:hint="eastAsia" w:hAnsi="宋体" w:cs="宋体"/>
          <w:b/>
          <w:bCs/>
          <w:szCs w:val="21"/>
        </w:rPr>
      </w:pPr>
      <w:r>
        <w:rPr>
          <w:rFonts w:hint="eastAsia" w:hAnsi="宋体" w:cs="宋体"/>
          <w:b/>
          <w:bCs/>
          <w:szCs w:val="21"/>
        </w:rPr>
        <w:t>三、缺陷责任期</w:t>
      </w:r>
    </w:p>
    <w:p w14:paraId="46641CA0">
      <w:pPr>
        <w:adjustRightInd w:val="0"/>
        <w:snapToGrid w:val="0"/>
        <w:spacing w:line="360" w:lineRule="auto"/>
        <w:ind w:firstLine="420"/>
        <w:rPr>
          <w:rFonts w:hint="eastAsia" w:hAnsi="宋体" w:cs="宋体"/>
          <w:szCs w:val="21"/>
        </w:rPr>
      </w:pPr>
      <w:r>
        <w:rPr>
          <w:rFonts w:hint="eastAsia" w:hAnsi="宋体" w:cs="宋体"/>
          <w:szCs w:val="21"/>
        </w:rPr>
        <w:t>工程缺陷责任期为</w:t>
      </w:r>
      <w:r>
        <w:rPr>
          <w:rFonts w:hint="eastAsia" w:hAnsi="宋体" w:cs="宋体"/>
          <w:szCs w:val="21"/>
          <w:u w:val="single"/>
        </w:rPr>
        <w:t xml:space="preserve">     </w:t>
      </w:r>
      <w:r>
        <w:rPr>
          <w:rFonts w:hint="eastAsia" w:hAnsi="宋体" w:cs="宋体"/>
          <w:szCs w:val="21"/>
        </w:rPr>
        <w:t>，缺陷责任期自工程竣工验收合格之日起计算。单位工程先于全部工程进行验收，单位工程缺陷责任期自单位工程验收合格之日起算。</w:t>
      </w:r>
    </w:p>
    <w:p w14:paraId="0563A8B9">
      <w:pPr>
        <w:adjustRightInd w:val="0"/>
        <w:snapToGrid w:val="0"/>
        <w:spacing w:line="360" w:lineRule="auto"/>
        <w:ind w:firstLine="420"/>
        <w:rPr>
          <w:rFonts w:hint="eastAsia" w:hAnsi="宋体" w:cs="宋体"/>
          <w:szCs w:val="21"/>
        </w:rPr>
      </w:pPr>
      <w:r>
        <w:rPr>
          <w:rFonts w:hint="eastAsia" w:hAnsi="宋体" w:cs="宋体"/>
          <w:szCs w:val="21"/>
        </w:rPr>
        <w:t>缺陷责任期终止后，发包人应退还剩余的质量保证金。</w:t>
      </w:r>
    </w:p>
    <w:p w14:paraId="43283F57">
      <w:pPr>
        <w:adjustRightInd w:val="0"/>
        <w:snapToGrid w:val="0"/>
        <w:spacing w:line="360" w:lineRule="auto"/>
        <w:ind w:firstLine="420"/>
        <w:rPr>
          <w:rFonts w:hint="eastAsia" w:hAnsi="宋体" w:cs="宋体"/>
          <w:b/>
          <w:bCs/>
          <w:szCs w:val="21"/>
        </w:rPr>
      </w:pPr>
      <w:r>
        <w:rPr>
          <w:rFonts w:hint="eastAsia" w:hAnsi="宋体" w:cs="宋体"/>
          <w:b/>
          <w:bCs/>
          <w:szCs w:val="21"/>
        </w:rPr>
        <w:t>四、质量保修责任</w:t>
      </w:r>
    </w:p>
    <w:p w14:paraId="2A276351">
      <w:pPr>
        <w:adjustRightInd w:val="0"/>
        <w:snapToGrid w:val="0"/>
        <w:spacing w:line="360" w:lineRule="auto"/>
        <w:ind w:firstLine="420"/>
        <w:rPr>
          <w:rFonts w:hint="eastAsia" w:hAnsi="宋体" w:cs="宋体"/>
          <w:szCs w:val="21"/>
        </w:rPr>
      </w:pPr>
      <w:r>
        <w:rPr>
          <w:rFonts w:hint="eastAsia" w:hAnsi="宋体" w:cs="宋体"/>
          <w:szCs w:val="21"/>
        </w:rPr>
        <w:t>1. 属于保修范围、内容的项目，承包人应当在接到保修通知之日起7天内派人保修。承包人不在约定期限内派人保修的，发包人可以委托他人修理。</w:t>
      </w:r>
    </w:p>
    <w:p w14:paraId="709D2E0A">
      <w:pPr>
        <w:adjustRightInd w:val="0"/>
        <w:snapToGrid w:val="0"/>
        <w:spacing w:line="360" w:lineRule="auto"/>
        <w:ind w:firstLine="420"/>
        <w:rPr>
          <w:rFonts w:hint="eastAsia" w:hAnsi="宋体" w:cs="宋体"/>
          <w:szCs w:val="21"/>
        </w:rPr>
      </w:pPr>
      <w:r>
        <w:rPr>
          <w:rFonts w:hint="eastAsia" w:hAnsi="宋体" w:cs="宋体"/>
          <w:szCs w:val="21"/>
        </w:rPr>
        <w:t>2. 发生紧急抢修事故的，承包人在接到事故通知后，应当立即到达事故现场抢修。</w:t>
      </w:r>
    </w:p>
    <w:p w14:paraId="6091AAB0">
      <w:pPr>
        <w:adjustRightInd w:val="0"/>
        <w:snapToGrid w:val="0"/>
        <w:spacing w:line="360" w:lineRule="auto"/>
        <w:ind w:firstLine="420"/>
        <w:rPr>
          <w:rFonts w:hint="eastAsia" w:hAnsi="宋体" w:cs="宋体"/>
          <w:szCs w:val="21"/>
        </w:rPr>
      </w:pPr>
      <w:r>
        <w:rPr>
          <w:rFonts w:hint="eastAsia" w:hAnsi="宋体" w:cs="宋体"/>
          <w:szCs w:val="21"/>
        </w:rPr>
        <w:t>3. 对于涉及结构安全的质量问题，应当立即向当地建设行政主管部门报告，采取安全防范措施；由原设计单位或者具有相应资质等级的设计单位提出保修方案，承包人实施保修。</w:t>
      </w:r>
    </w:p>
    <w:p w14:paraId="4A4ED6DF">
      <w:pPr>
        <w:adjustRightInd w:val="0"/>
        <w:snapToGrid w:val="0"/>
        <w:spacing w:line="360" w:lineRule="auto"/>
        <w:ind w:firstLine="420"/>
        <w:rPr>
          <w:rFonts w:hint="eastAsia" w:hAnsi="宋体" w:cs="宋体"/>
          <w:szCs w:val="21"/>
        </w:rPr>
      </w:pPr>
      <w:r>
        <w:rPr>
          <w:rFonts w:hint="eastAsia" w:hAnsi="宋体" w:cs="宋体"/>
          <w:szCs w:val="21"/>
        </w:rPr>
        <w:t>4. 质量保修完成后，由发包人组织验收。</w:t>
      </w:r>
    </w:p>
    <w:p w14:paraId="1734F2CF">
      <w:pPr>
        <w:adjustRightInd w:val="0"/>
        <w:snapToGrid w:val="0"/>
        <w:spacing w:line="360" w:lineRule="auto"/>
        <w:ind w:firstLine="420"/>
        <w:rPr>
          <w:rFonts w:hint="eastAsia" w:hAnsi="宋体" w:cs="宋体"/>
          <w:b/>
          <w:bCs/>
          <w:szCs w:val="21"/>
        </w:rPr>
      </w:pPr>
      <w:r>
        <w:rPr>
          <w:rFonts w:hint="eastAsia" w:hAnsi="宋体" w:cs="宋体"/>
          <w:b/>
          <w:bCs/>
          <w:szCs w:val="21"/>
        </w:rPr>
        <w:t>五、保修费用</w:t>
      </w:r>
    </w:p>
    <w:p w14:paraId="2F0D8C62">
      <w:pPr>
        <w:adjustRightInd w:val="0"/>
        <w:snapToGrid w:val="0"/>
        <w:spacing w:line="360" w:lineRule="auto"/>
        <w:ind w:firstLine="420"/>
        <w:rPr>
          <w:rFonts w:hint="eastAsia" w:hAnsi="宋体" w:cs="宋体"/>
          <w:szCs w:val="21"/>
        </w:rPr>
      </w:pPr>
      <w:r>
        <w:rPr>
          <w:rFonts w:hint="eastAsia" w:hAnsi="宋体" w:cs="宋体"/>
          <w:szCs w:val="21"/>
        </w:rPr>
        <w:t>保修费用由造成质量缺陷的责任方承担。</w:t>
      </w:r>
    </w:p>
    <w:p w14:paraId="7B5BF86C">
      <w:pPr>
        <w:adjustRightInd w:val="0"/>
        <w:snapToGrid w:val="0"/>
        <w:spacing w:line="360" w:lineRule="auto"/>
        <w:ind w:firstLine="420"/>
        <w:rPr>
          <w:rFonts w:hint="eastAsia" w:hAnsi="宋体" w:cs="宋体"/>
          <w:szCs w:val="21"/>
        </w:rPr>
      </w:pPr>
      <w:r>
        <w:rPr>
          <w:rFonts w:hint="eastAsia" w:hAnsi="宋体" w:cs="宋体"/>
          <w:b/>
          <w:bCs/>
          <w:szCs w:val="21"/>
        </w:rPr>
        <w:t>六、双方约定的其他工程质量保修事项</w:t>
      </w:r>
      <w:r>
        <w:rPr>
          <w:rFonts w:hint="eastAsia" w:hAnsi="宋体" w:cs="宋体"/>
          <w:szCs w:val="21"/>
        </w:rPr>
        <w:t>：</w:t>
      </w:r>
      <w:r>
        <w:rPr>
          <w:rFonts w:hint="eastAsia" w:hAnsi="宋体" w:cs="宋体"/>
          <w:szCs w:val="21"/>
          <w:u w:val="single"/>
        </w:rPr>
        <w:t xml:space="preserve">             </w:t>
      </w:r>
      <w:r>
        <w:rPr>
          <w:rFonts w:hint="eastAsia" w:hAnsi="宋体" w:cs="宋体"/>
          <w:szCs w:val="21"/>
        </w:rPr>
        <w:t>。</w:t>
      </w:r>
    </w:p>
    <w:p w14:paraId="402C4EC5">
      <w:pPr>
        <w:adjustRightInd w:val="0"/>
        <w:snapToGrid w:val="0"/>
        <w:spacing w:line="360" w:lineRule="auto"/>
        <w:ind w:firstLine="420"/>
        <w:rPr>
          <w:rFonts w:hint="eastAsia" w:hAnsi="宋体" w:cs="宋体"/>
          <w:szCs w:val="21"/>
        </w:rPr>
      </w:pPr>
      <w:r>
        <w:rPr>
          <w:rFonts w:hint="eastAsia" w:hAnsi="宋体" w:cs="宋体"/>
          <w:szCs w:val="21"/>
        </w:rPr>
        <w:t>本工程质量保修书，由施工合同发包人、承包人双方在竣工验收前共同签署，作为施工合同附件，其有效期限至保修期满。</w:t>
      </w:r>
    </w:p>
    <w:p w14:paraId="6A1FD202">
      <w:pPr>
        <w:adjustRightInd w:val="0"/>
        <w:snapToGrid w:val="0"/>
        <w:spacing w:line="360" w:lineRule="auto"/>
        <w:ind w:firstLine="420"/>
        <w:rPr>
          <w:rFonts w:hint="eastAsia" w:hAnsi="宋体" w:cs="宋体"/>
          <w:szCs w:val="21"/>
        </w:rPr>
      </w:pPr>
    </w:p>
    <w:p w14:paraId="635C74AC">
      <w:pPr>
        <w:adjustRightInd w:val="0"/>
        <w:snapToGrid w:val="0"/>
        <w:spacing w:line="360" w:lineRule="auto"/>
        <w:ind w:firstLine="420"/>
        <w:rPr>
          <w:rFonts w:hint="eastAsia" w:hAnsi="宋体" w:cs="宋体"/>
          <w:szCs w:val="21"/>
        </w:rPr>
      </w:pPr>
    </w:p>
    <w:p w14:paraId="6CF4D302">
      <w:pPr>
        <w:adjustRightInd w:val="0"/>
        <w:snapToGrid w:val="0"/>
        <w:spacing w:line="360" w:lineRule="auto"/>
        <w:rPr>
          <w:rFonts w:hint="eastAsia" w:hAnsi="宋体" w:cs="宋体"/>
          <w:szCs w:val="21"/>
          <w:u w:val="single"/>
        </w:rPr>
      </w:pPr>
      <w:r>
        <w:rPr>
          <w:rFonts w:hint="eastAsia" w:hAnsi="宋体" w:cs="宋体"/>
          <w:szCs w:val="21"/>
        </w:rPr>
        <w:t>发包人(公章)：</w:t>
      </w:r>
      <w:r>
        <w:rPr>
          <w:rFonts w:hint="eastAsia" w:hAnsi="宋体" w:cs="宋体"/>
          <w:szCs w:val="21"/>
          <w:u w:val="single"/>
        </w:rPr>
        <w:t xml:space="preserve">            </w:t>
      </w:r>
      <w:r>
        <w:rPr>
          <w:rFonts w:hint="eastAsia" w:hAnsi="宋体" w:cs="宋体"/>
          <w:szCs w:val="21"/>
        </w:rPr>
        <w:t xml:space="preserve">                     承包人(公章)：</w:t>
      </w:r>
      <w:r>
        <w:rPr>
          <w:rFonts w:hint="eastAsia" w:hAnsi="宋体" w:cs="宋体"/>
          <w:szCs w:val="21"/>
          <w:u w:val="single"/>
        </w:rPr>
        <w:t xml:space="preserve">           </w:t>
      </w:r>
    </w:p>
    <w:p w14:paraId="074FDC7B">
      <w:pPr>
        <w:adjustRightInd w:val="0"/>
        <w:snapToGrid w:val="0"/>
        <w:spacing w:line="360" w:lineRule="auto"/>
        <w:rPr>
          <w:rFonts w:hint="eastAsia" w:hAnsi="宋体" w:cs="宋体"/>
          <w:szCs w:val="21"/>
          <w:u w:val="single"/>
        </w:rPr>
      </w:pPr>
      <w:r>
        <w:rPr>
          <w:rFonts w:hint="eastAsia" w:hAnsi="宋体" w:cs="宋体"/>
          <w:szCs w:val="21"/>
        </w:rPr>
        <w:t>地  址：</w:t>
      </w:r>
      <w:r>
        <w:rPr>
          <w:rFonts w:hint="eastAsia" w:hAnsi="宋体" w:cs="宋体"/>
          <w:szCs w:val="21"/>
          <w:u w:val="single"/>
        </w:rPr>
        <w:t xml:space="preserve">                    </w:t>
      </w:r>
      <w:r>
        <w:rPr>
          <w:rFonts w:hint="eastAsia" w:hAnsi="宋体" w:cs="宋体"/>
          <w:szCs w:val="21"/>
        </w:rPr>
        <w:t xml:space="preserve">                      地  址：</w:t>
      </w:r>
      <w:r>
        <w:rPr>
          <w:rFonts w:hint="eastAsia" w:hAnsi="宋体" w:cs="宋体"/>
          <w:szCs w:val="21"/>
          <w:u w:val="single"/>
        </w:rPr>
        <w:t xml:space="preserve">                    </w:t>
      </w:r>
    </w:p>
    <w:p w14:paraId="1DCA0BC4">
      <w:pPr>
        <w:adjustRightInd w:val="0"/>
        <w:snapToGrid w:val="0"/>
        <w:spacing w:line="360" w:lineRule="auto"/>
        <w:rPr>
          <w:rFonts w:hint="eastAsia" w:hAnsi="宋体" w:cs="宋体"/>
          <w:szCs w:val="21"/>
          <w:u w:val="single"/>
        </w:rPr>
      </w:pPr>
      <w:r>
        <w:rPr>
          <w:rFonts w:hint="eastAsia" w:hAnsi="宋体" w:cs="宋体"/>
          <w:szCs w:val="21"/>
        </w:rPr>
        <w:t>法定代表人(签字)：</w:t>
      </w:r>
      <w:r>
        <w:rPr>
          <w:rFonts w:hint="eastAsia" w:hAnsi="宋体" w:cs="宋体"/>
          <w:szCs w:val="21"/>
          <w:u w:val="single"/>
        </w:rPr>
        <w:t xml:space="preserve">          </w:t>
      </w:r>
      <w:r>
        <w:rPr>
          <w:rFonts w:hint="eastAsia" w:hAnsi="宋体" w:cs="宋体"/>
          <w:szCs w:val="21"/>
        </w:rPr>
        <w:t xml:space="preserve">                     法定代表人(签字)：</w:t>
      </w:r>
      <w:r>
        <w:rPr>
          <w:rFonts w:hint="eastAsia" w:hAnsi="宋体" w:cs="宋体"/>
          <w:szCs w:val="21"/>
          <w:u w:val="single"/>
        </w:rPr>
        <w:t xml:space="preserve">           </w:t>
      </w:r>
    </w:p>
    <w:p w14:paraId="6B3210B4">
      <w:pPr>
        <w:adjustRightInd w:val="0"/>
        <w:snapToGrid w:val="0"/>
        <w:spacing w:line="360" w:lineRule="auto"/>
        <w:rPr>
          <w:rFonts w:hint="eastAsia" w:hAnsi="宋体" w:cs="宋体"/>
          <w:szCs w:val="21"/>
          <w:u w:val="single"/>
        </w:rPr>
      </w:pPr>
      <w:r>
        <w:rPr>
          <w:rFonts w:hint="eastAsia" w:hAnsi="宋体" w:cs="宋体"/>
          <w:szCs w:val="21"/>
        </w:rPr>
        <w:t>委托代理人(签字)：</w:t>
      </w:r>
      <w:r>
        <w:rPr>
          <w:rFonts w:hint="eastAsia" w:hAnsi="宋体" w:cs="宋体"/>
          <w:szCs w:val="21"/>
          <w:u w:val="single"/>
        </w:rPr>
        <w:t xml:space="preserve">         </w:t>
      </w:r>
      <w:r>
        <w:rPr>
          <w:rFonts w:hint="eastAsia" w:hAnsi="宋体" w:cs="宋体"/>
          <w:szCs w:val="21"/>
        </w:rPr>
        <w:t xml:space="preserve">                     委托代理人(签字)：</w:t>
      </w:r>
      <w:r>
        <w:rPr>
          <w:rFonts w:hint="eastAsia" w:hAnsi="宋体" w:cs="宋体"/>
          <w:szCs w:val="21"/>
          <w:u w:val="single"/>
        </w:rPr>
        <w:t xml:space="preserve">            </w:t>
      </w:r>
    </w:p>
    <w:p w14:paraId="7AB7B390">
      <w:pPr>
        <w:adjustRightInd w:val="0"/>
        <w:snapToGrid w:val="0"/>
        <w:spacing w:line="360" w:lineRule="auto"/>
        <w:rPr>
          <w:rFonts w:hint="eastAsia" w:hAnsi="宋体" w:cs="宋体"/>
          <w:szCs w:val="21"/>
        </w:rPr>
      </w:pPr>
      <w:r>
        <w:rPr>
          <w:rFonts w:hint="eastAsia" w:hAnsi="宋体" w:cs="宋体"/>
          <w:szCs w:val="21"/>
        </w:rPr>
        <w:t>电  话：</w:t>
      </w:r>
      <w:r>
        <w:rPr>
          <w:rFonts w:hint="eastAsia" w:hAnsi="宋体" w:cs="宋体"/>
          <w:szCs w:val="21"/>
          <w:u w:val="single"/>
        </w:rPr>
        <w:t xml:space="preserve">                   </w:t>
      </w:r>
      <w:r>
        <w:rPr>
          <w:rFonts w:hint="eastAsia" w:hAnsi="宋体" w:cs="宋体"/>
          <w:szCs w:val="21"/>
        </w:rPr>
        <w:t xml:space="preserve">                      电  话：</w:t>
      </w:r>
      <w:r>
        <w:rPr>
          <w:rFonts w:hint="eastAsia" w:hAnsi="宋体" w:cs="宋体"/>
          <w:szCs w:val="21"/>
          <w:u w:val="single"/>
        </w:rPr>
        <w:t xml:space="preserve">                     </w:t>
      </w:r>
    </w:p>
    <w:p w14:paraId="747083FC">
      <w:pPr>
        <w:adjustRightInd w:val="0"/>
        <w:snapToGrid w:val="0"/>
        <w:spacing w:line="360" w:lineRule="auto"/>
        <w:rPr>
          <w:rFonts w:hint="eastAsia" w:hAnsi="宋体" w:cs="宋体"/>
          <w:szCs w:val="21"/>
        </w:rPr>
      </w:pPr>
      <w:r>
        <w:rPr>
          <w:rFonts w:hint="eastAsia" w:hAnsi="宋体" w:cs="宋体"/>
          <w:szCs w:val="21"/>
        </w:rPr>
        <w:t>传  真：</w:t>
      </w:r>
      <w:r>
        <w:rPr>
          <w:rFonts w:hint="eastAsia" w:hAnsi="宋体" w:cs="宋体"/>
          <w:szCs w:val="21"/>
          <w:u w:val="single"/>
        </w:rPr>
        <w:t xml:space="preserve">                   </w:t>
      </w:r>
      <w:r>
        <w:rPr>
          <w:rFonts w:hint="eastAsia" w:hAnsi="宋体" w:cs="宋体"/>
          <w:szCs w:val="21"/>
        </w:rPr>
        <w:t xml:space="preserve">                      传  真：</w:t>
      </w:r>
      <w:r>
        <w:rPr>
          <w:rFonts w:hint="eastAsia" w:hAnsi="宋体" w:cs="宋体"/>
          <w:szCs w:val="21"/>
          <w:u w:val="single"/>
        </w:rPr>
        <w:t xml:space="preserve">                   </w:t>
      </w:r>
    </w:p>
    <w:p w14:paraId="1B845150">
      <w:pPr>
        <w:adjustRightInd w:val="0"/>
        <w:snapToGrid w:val="0"/>
        <w:spacing w:line="360" w:lineRule="auto"/>
        <w:rPr>
          <w:rFonts w:hint="eastAsia" w:hAnsi="宋体" w:cs="宋体"/>
          <w:szCs w:val="21"/>
        </w:rPr>
      </w:pPr>
      <w:r>
        <w:rPr>
          <w:rFonts w:hint="eastAsia" w:hAnsi="宋体" w:cs="宋体"/>
          <w:szCs w:val="21"/>
        </w:rPr>
        <w:t>开户银行：</w:t>
      </w:r>
      <w:r>
        <w:rPr>
          <w:rFonts w:hint="eastAsia" w:hAnsi="宋体" w:cs="宋体"/>
          <w:szCs w:val="21"/>
          <w:u w:val="single"/>
        </w:rPr>
        <w:t xml:space="preserve">                 </w:t>
      </w:r>
      <w:r>
        <w:rPr>
          <w:rFonts w:hint="eastAsia" w:hAnsi="宋体" w:cs="宋体"/>
          <w:szCs w:val="21"/>
        </w:rPr>
        <w:t xml:space="preserve">                      开户银行：</w:t>
      </w:r>
      <w:r>
        <w:rPr>
          <w:rFonts w:hint="eastAsia" w:hAnsi="宋体" w:cs="宋体"/>
          <w:szCs w:val="21"/>
          <w:u w:val="single"/>
        </w:rPr>
        <w:t xml:space="preserve">                   </w:t>
      </w:r>
    </w:p>
    <w:p w14:paraId="3E3019CB">
      <w:pPr>
        <w:adjustRightInd w:val="0"/>
        <w:snapToGrid w:val="0"/>
        <w:spacing w:line="360" w:lineRule="auto"/>
        <w:rPr>
          <w:rFonts w:hint="eastAsia" w:hAnsi="宋体" w:cs="宋体"/>
          <w:szCs w:val="21"/>
        </w:rPr>
      </w:pPr>
      <w:r>
        <w:rPr>
          <w:rFonts w:hint="eastAsia" w:hAnsi="宋体" w:cs="宋体"/>
          <w:szCs w:val="21"/>
        </w:rPr>
        <w:t>账  号：</w:t>
      </w:r>
      <w:r>
        <w:rPr>
          <w:rFonts w:hint="eastAsia" w:hAnsi="宋体" w:cs="宋体"/>
          <w:szCs w:val="21"/>
          <w:u w:val="single"/>
        </w:rPr>
        <w:t xml:space="preserve">                   </w:t>
      </w:r>
      <w:r>
        <w:rPr>
          <w:rFonts w:hint="eastAsia" w:hAnsi="宋体" w:cs="宋体"/>
          <w:szCs w:val="21"/>
        </w:rPr>
        <w:t xml:space="preserve">                      账  号：</w:t>
      </w:r>
      <w:r>
        <w:rPr>
          <w:rFonts w:hint="eastAsia" w:hAnsi="宋体" w:cs="宋体"/>
          <w:szCs w:val="21"/>
          <w:u w:val="single"/>
        </w:rPr>
        <w:t xml:space="preserve">                     </w:t>
      </w:r>
    </w:p>
    <w:p w14:paraId="565A4F45">
      <w:pPr>
        <w:keepNext/>
        <w:keepLines/>
        <w:spacing w:before="120" w:after="120" w:line="360" w:lineRule="auto"/>
        <w:jc w:val="left"/>
        <w:outlineLvl w:val="3"/>
        <w:rPr>
          <w:rFonts w:hint="eastAsia" w:hAnsi="宋体" w:cs="宋体"/>
          <w:szCs w:val="21"/>
          <w:u w:val="single"/>
        </w:rPr>
      </w:pPr>
      <w:r>
        <w:rPr>
          <w:rFonts w:hint="eastAsia" w:hAnsi="宋体" w:cs="宋体"/>
          <w:szCs w:val="21"/>
        </w:rPr>
        <w:t>邮政编码：</w:t>
      </w:r>
      <w:r>
        <w:rPr>
          <w:rFonts w:hint="eastAsia" w:hAnsi="宋体" w:cs="宋体"/>
          <w:szCs w:val="21"/>
          <w:u w:val="single"/>
        </w:rPr>
        <w:t xml:space="preserve">                 </w:t>
      </w:r>
      <w:r>
        <w:rPr>
          <w:rFonts w:hint="eastAsia" w:hAnsi="宋体" w:cs="宋体"/>
          <w:szCs w:val="21"/>
        </w:rPr>
        <w:t xml:space="preserve">                      邮政编码：</w:t>
      </w:r>
      <w:r>
        <w:rPr>
          <w:rFonts w:hint="eastAsia" w:hAnsi="宋体" w:cs="宋体"/>
          <w:szCs w:val="21"/>
          <w:u w:val="single"/>
        </w:rPr>
        <w:t xml:space="preserve">                </w:t>
      </w:r>
    </w:p>
    <w:p w14:paraId="5C54E1E9">
      <w:pPr>
        <w:snapToGrid w:val="0"/>
        <w:spacing w:line="360" w:lineRule="auto"/>
        <w:ind w:firstLine="602"/>
        <w:jc w:val="center"/>
        <w:rPr>
          <w:rStyle w:val="47"/>
          <w:rFonts w:hint="eastAsia" w:ascii="宋体" w:hAnsi="宋体" w:cs="宋体"/>
          <w:b/>
          <w:sz w:val="30"/>
          <w:szCs w:val="30"/>
        </w:rPr>
      </w:pPr>
      <w:r>
        <w:rPr>
          <w:rFonts w:hint="eastAsia" w:hAnsi="宋体" w:cs="宋体"/>
          <w:bCs/>
        </w:rPr>
        <w:br w:type="page"/>
      </w:r>
    </w:p>
    <w:p w14:paraId="3F6B9471">
      <w:pPr>
        <w:snapToGrid w:val="0"/>
        <w:spacing w:line="360" w:lineRule="auto"/>
        <w:ind w:firstLine="602"/>
        <w:jc w:val="center"/>
        <w:rPr>
          <w:rStyle w:val="47"/>
          <w:rFonts w:hint="eastAsia" w:ascii="宋体" w:hAnsi="宋体" w:cs="宋体"/>
          <w:b/>
          <w:sz w:val="30"/>
          <w:szCs w:val="30"/>
        </w:rPr>
      </w:pPr>
      <w:r>
        <w:rPr>
          <w:rStyle w:val="47"/>
          <w:rFonts w:hint="eastAsia" w:ascii="宋体" w:hAnsi="宋体" w:cs="宋体"/>
          <w:b/>
          <w:sz w:val="30"/>
          <w:szCs w:val="30"/>
        </w:rPr>
        <w:t>下篇   通用部分</w:t>
      </w:r>
    </w:p>
    <w:p w14:paraId="1D2A8300">
      <w:pPr>
        <w:snapToGrid w:val="0"/>
        <w:spacing w:line="360" w:lineRule="auto"/>
        <w:ind w:firstLine="602"/>
        <w:jc w:val="center"/>
        <w:rPr>
          <w:rStyle w:val="47"/>
          <w:rFonts w:hint="eastAsia" w:ascii="宋体" w:hAnsi="宋体" w:cs="宋体"/>
          <w:b/>
          <w:sz w:val="30"/>
          <w:szCs w:val="30"/>
        </w:rPr>
      </w:pPr>
      <w:r>
        <w:rPr>
          <w:rStyle w:val="47"/>
          <w:rFonts w:hint="eastAsia" w:ascii="宋体" w:hAnsi="宋体" w:cs="宋体"/>
          <w:b/>
          <w:sz w:val="30"/>
          <w:szCs w:val="30"/>
        </w:rPr>
        <w:t>第一章  投标须知</w:t>
      </w:r>
    </w:p>
    <w:p w14:paraId="02F06993">
      <w:pPr>
        <w:snapToGrid w:val="0"/>
        <w:spacing w:line="360" w:lineRule="auto"/>
        <w:ind w:firstLine="562"/>
        <w:jc w:val="center"/>
        <w:rPr>
          <w:rStyle w:val="47"/>
          <w:rFonts w:hint="eastAsia" w:ascii="宋体" w:hAnsi="宋体" w:cs="宋体"/>
          <w:b/>
          <w:sz w:val="28"/>
          <w:szCs w:val="28"/>
        </w:rPr>
      </w:pPr>
      <w:r>
        <w:rPr>
          <w:rStyle w:val="47"/>
          <w:rFonts w:hint="eastAsia" w:ascii="宋体" w:hAnsi="宋体" w:cs="宋体"/>
          <w:b/>
          <w:sz w:val="28"/>
          <w:szCs w:val="28"/>
        </w:rPr>
        <w:t>（一）总  则</w:t>
      </w:r>
    </w:p>
    <w:p w14:paraId="5C0EE652">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1.合格的投标人</w:t>
      </w:r>
    </w:p>
    <w:p w14:paraId="42A6C14A">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 投标人资质等级详见招标公告。</w:t>
      </w:r>
    </w:p>
    <w:p w14:paraId="12521B23">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1.2投标人不得存在下列情形之一：</w:t>
      </w:r>
    </w:p>
    <w:p w14:paraId="72E7CCBA">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（1）为招标人不具有独立法人资格的附属机构（单位）；</w:t>
      </w:r>
    </w:p>
    <w:p w14:paraId="41A5F28F">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（2）为本招标项目前期准备提供设计或咨询服务的；</w:t>
      </w:r>
    </w:p>
    <w:p w14:paraId="16571C83">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（3）为本招标项目的监理人；</w:t>
      </w:r>
    </w:p>
    <w:p w14:paraId="26ED88C9">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（4）为本招标项目的代建人；</w:t>
      </w:r>
    </w:p>
    <w:p w14:paraId="01A54D88">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（5）为本招标项目提供招标代理服务的；</w:t>
      </w:r>
    </w:p>
    <w:p w14:paraId="3D9C0AF6">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（6）与本招标项目的监理人或代建人或招标代理机构同为一个法定代表人的；</w:t>
      </w:r>
    </w:p>
    <w:p w14:paraId="265D4DD2">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 xml:space="preserve">（7）被责令停业的； </w:t>
      </w:r>
    </w:p>
    <w:p w14:paraId="647F370C">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 xml:space="preserve">（8）被暂停或取消投标资格的； </w:t>
      </w:r>
    </w:p>
    <w:p w14:paraId="7F6FA551">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 xml:space="preserve">（9）财产被接管或冻结的； </w:t>
      </w:r>
    </w:p>
    <w:p w14:paraId="79260C15">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（10）如本项目为重新招标，在之前投标中放弃中标资格的。</w:t>
      </w:r>
    </w:p>
    <w:p w14:paraId="43AA84FA">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1.3单位负责人为同一人或者存在控股、管理关系的不同单位，不得同时参加本招标项目同一标段的投标。</w:t>
      </w:r>
    </w:p>
    <w:p w14:paraId="7FBC54B1">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1.4本项目采用评标办法中所述的方法确定合格投标人。</w:t>
      </w:r>
    </w:p>
    <w:p w14:paraId="7709FD63">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2.踏勘现场</w:t>
      </w:r>
    </w:p>
    <w:p w14:paraId="554ABF2B">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投标人应按照招标文件所述，自行对工程现场及周围环境进行踏勘现场以获得有关编制投标文件和签署合同所涉及现场的资料。踏勘现场所发生的自身费用由投标人自己承担。经招标人允许，投标人可为踏勘目的进入招标人的项目现场，但投标人不得因此使招标人承担有关的责任和蒙受损失。投标人应承担踏勘现场的责任和风险。</w:t>
      </w:r>
    </w:p>
    <w:p w14:paraId="2F94A65F">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3.招标资料</w:t>
      </w:r>
    </w:p>
    <w:p w14:paraId="74BF4481">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招标人向投标人提供的所有数据和资料，是招标人现有的能被投标人利用的资料，招标人对投标人做出的任何推论、理解和结论均不负责任。</w:t>
      </w:r>
    </w:p>
    <w:p w14:paraId="68B3F954">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4.投标费用</w:t>
      </w:r>
    </w:p>
    <w:p w14:paraId="5B70FE14">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投标人应承担其编制投标文件与递交投标文件等投标过程中所涉及的一切费用，不论投标结果如何，招标人将不予承担。</w:t>
      </w:r>
    </w:p>
    <w:p w14:paraId="18D03B0E">
      <w:pPr>
        <w:snapToGrid w:val="0"/>
        <w:spacing w:line="500" w:lineRule="exact"/>
        <w:ind w:firstLine="482" w:firstLineChars="200"/>
        <w:jc w:val="center"/>
        <w:rPr>
          <w:rStyle w:val="47"/>
          <w:rFonts w:hint="eastAsia" w:ascii="宋体" w:hAnsi="宋体" w:cs="宋体"/>
          <w:sz w:val="24"/>
        </w:rPr>
      </w:pPr>
      <w:r>
        <w:rPr>
          <w:rStyle w:val="47"/>
          <w:rFonts w:hint="eastAsia" w:ascii="宋体" w:hAnsi="宋体" w:cs="宋体"/>
          <w:b/>
          <w:sz w:val="24"/>
        </w:rPr>
        <w:t>（二） 招标文件</w:t>
      </w:r>
    </w:p>
    <w:p w14:paraId="0776503F">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5.招标文件的组成</w:t>
      </w:r>
    </w:p>
    <w:p w14:paraId="60F1314A">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5.1招标文件包括下列内容：</w:t>
      </w:r>
    </w:p>
    <w:p w14:paraId="1FFCCAC3">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5.1.1本招标文件的全部内容，包括工程量清单和图纸；</w:t>
      </w:r>
    </w:p>
    <w:p w14:paraId="3FFB5D60">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5.1.2本工程所有发生的答疑文件及书面通知。</w:t>
      </w:r>
    </w:p>
    <w:p w14:paraId="293A111B">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5.2 投标人获取招标文件后，应仔细检查招标文件的所有内容，如有残缺等问题应及时向招标人提出，否则，由此引起的后果由投标人自己承担。投标人同时应认真审阅招标文件中所有的事项、格式、条款和规范要求等，若投标人的投标文件没有按招标文件要求提交全部资料及自己理解产生的误差，或投标文件没有对招标文件做出实质性响应，其风险由投标人自行承担，并根据有关条款规定，该投标有可能被拒绝。</w:t>
      </w:r>
    </w:p>
    <w:p w14:paraId="33AEFB7F">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6.招标文件的澄清</w:t>
      </w:r>
    </w:p>
    <w:p w14:paraId="5AF303F0">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投标人若对招标文件有任何疑问，应在投标截止时间前三日向招标人提出澄清要求。招标文件的澄清将在“全国公共资源交易平台（安徽•铜陵市）”及“国家级铜陵经济技术开发区”网站公布，但不指明澄清问题的来源。所有潜在投标人均有义务自行查看该澄清内容。</w:t>
      </w:r>
    </w:p>
    <w:p w14:paraId="37EAEEFF">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7.招标文件的修改</w:t>
      </w:r>
    </w:p>
    <w:p w14:paraId="4ADF7A30">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7.1 招标文件发出后，招标人可对招标文件进行必要的修改。</w:t>
      </w:r>
    </w:p>
    <w:p w14:paraId="7A5F5D33">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7.2 招标文件的修改将</w:t>
      </w:r>
      <w:r>
        <w:rPr>
          <w:rStyle w:val="47"/>
          <w:rFonts w:hint="eastAsia" w:ascii="宋体" w:hAnsi="宋体" w:cs="宋体"/>
          <w:sz w:val="24"/>
        </w:rPr>
        <w:t>在网上以补充公告的方式发布</w:t>
      </w:r>
      <w:r>
        <w:rPr>
          <w:rStyle w:val="47"/>
          <w:rFonts w:hint="eastAsia" w:ascii="宋体" w:hAnsi="宋体" w:cs="宋体"/>
          <w:bCs/>
          <w:kern w:val="0"/>
          <w:sz w:val="24"/>
        </w:rPr>
        <w:t>，该修改内容作为招标文件的组成部分，具有约束作用。</w:t>
      </w:r>
    </w:p>
    <w:p w14:paraId="37875E98">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7.3当招标文件、招标文件的澄清、修改、补充等在同一内容的表述上不一致时，以最后发出的修改文件为准。</w:t>
      </w:r>
    </w:p>
    <w:p w14:paraId="5F44CACD">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7.4为使投标人在编制投标文件时有充分的时间对招标文件的澄清、修改、补充等内容进行研究，如果澄清的内容影响投标文件编制的，且发出时间距投标截止时间不足3天的，招标人将依法酌情延长投标截止时间，具体时间将在招标文件的修改、补充通知中予以明确。</w:t>
      </w:r>
    </w:p>
    <w:p w14:paraId="6D2515A7">
      <w:pPr>
        <w:snapToGrid w:val="0"/>
        <w:spacing w:line="500" w:lineRule="exact"/>
        <w:ind w:firstLine="480" w:firstLineChars="200"/>
        <w:rPr>
          <w:rStyle w:val="47"/>
          <w:rFonts w:hint="eastAsia" w:ascii="宋体" w:hAnsi="宋体" w:cs="宋体"/>
          <w:bCs/>
          <w:kern w:val="0"/>
          <w:sz w:val="24"/>
        </w:rPr>
      </w:pPr>
      <w:r>
        <w:rPr>
          <w:rStyle w:val="47"/>
          <w:rFonts w:hint="eastAsia" w:ascii="宋体" w:hAnsi="宋体" w:cs="宋体"/>
          <w:bCs/>
          <w:kern w:val="0"/>
          <w:sz w:val="24"/>
        </w:rPr>
        <w:t>7.5如果投标人在答疑时间截止前未对招标文件有关条款提出质疑，视为充分理解招标文件所有内容，一旦递交投标文件，则认为该投标人接受招标文件所有条款，不再接受对招标文件的异议或投诉。</w:t>
      </w:r>
    </w:p>
    <w:p w14:paraId="42BC992F">
      <w:pPr>
        <w:snapToGrid w:val="0"/>
        <w:spacing w:line="500" w:lineRule="exact"/>
        <w:ind w:firstLine="482" w:firstLineChars="200"/>
        <w:jc w:val="center"/>
        <w:rPr>
          <w:rStyle w:val="47"/>
          <w:rFonts w:hint="eastAsia" w:ascii="宋体" w:hAnsi="宋体" w:cs="宋体"/>
          <w:bCs/>
          <w:sz w:val="24"/>
        </w:rPr>
      </w:pPr>
      <w:r>
        <w:rPr>
          <w:rStyle w:val="47"/>
          <w:rFonts w:hint="eastAsia" w:ascii="宋体" w:hAnsi="宋体" w:cs="宋体"/>
          <w:b/>
          <w:sz w:val="24"/>
        </w:rPr>
        <w:t>（三）投标文件的编制</w:t>
      </w:r>
    </w:p>
    <w:p w14:paraId="584D811B">
      <w:pPr>
        <w:pStyle w:val="120"/>
        <w:snapToGrid w:val="0"/>
        <w:spacing w:line="500" w:lineRule="exact"/>
        <w:ind w:left="0" w:leftChars="0" w:firstLine="482" w:firstLineChars="200"/>
        <w:rPr>
          <w:rStyle w:val="47"/>
          <w:rFonts w:hint="eastAsia" w:ascii="宋体" w:hAnsi="宋体" w:cs="宋体"/>
          <w:b/>
          <w:sz w:val="24"/>
        </w:rPr>
      </w:pPr>
      <w:r>
        <w:rPr>
          <w:rStyle w:val="47"/>
          <w:rFonts w:hint="eastAsia" w:ascii="宋体" w:hAnsi="宋体" w:cs="宋体"/>
          <w:b/>
          <w:sz w:val="24"/>
        </w:rPr>
        <w:t>8.投标文件的语言及度量衡单位</w:t>
      </w:r>
    </w:p>
    <w:p w14:paraId="305ECB44">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8.1投标文件和与投标有关的所有文件均应使用</w:t>
      </w:r>
      <w:r>
        <w:rPr>
          <w:rStyle w:val="47"/>
          <w:rFonts w:hint="eastAsia" w:ascii="宋体" w:hAnsi="宋体" w:cs="宋体"/>
          <w:sz w:val="24"/>
          <w:u w:val="single" w:color="000000"/>
        </w:rPr>
        <w:t xml:space="preserve"> 中文 （</w:t>
      </w:r>
      <w:r>
        <w:rPr>
          <w:rStyle w:val="47"/>
          <w:rFonts w:hint="eastAsia" w:ascii="宋体" w:hAnsi="宋体" w:cs="宋体"/>
          <w:sz w:val="24"/>
        </w:rPr>
        <w:t>语言文字）。投标人随投标文件提供的证明文件和印刷品可以是其它语言，但必须附</w:t>
      </w:r>
      <w:r>
        <w:rPr>
          <w:rStyle w:val="47"/>
          <w:rFonts w:hint="eastAsia" w:ascii="宋体" w:hAnsi="宋体" w:cs="宋体"/>
          <w:bCs/>
          <w:sz w:val="24"/>
          <w:lang w:val="zh-CN"/>
        </w:rPr>
        <w:t>有经权威翻译机构核准的</w:t>
      </w:r>
      <w:r>
        <w:rPr>
          <w:rStyle w:val="47"/>
          <w:rFonts w:hint="eastAsia" w:ascii="宋体" w:hAnsi="宋体" w:cs="宋体"/>
          <w:sz w:val="24"/>
        </w:rPr>
        <w:t>中文译文或得到评标委员会的认可。</w:t>
      </w:r>
    </w:p>
    <w:p w14:paraId="3FA8BD1B">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8.2除工程规范另有规定外，投标文件使用的度量衡单位，均采用中华人民共和国法定计量单位。</w:t>
      </w:r>
    </w:p>
    <w:p w14:paraId="476B80A3">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9.投标文件的组成</w:t>
      </w:r>
    </w:p>
    <w:p w14:paraId="0232C02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9.1 投标文件由</w:t>
      </w:r>
      <w:r>
        <w:rPr>
          <w:rStyle w:val="47"/>
          <w:rFonts w:hint="eastAsia" w:ascii="宋体" w:hAnsi="宋体" w:cs="宋体"/>
          <w:b/>
          <w:bCs/>
          <w:sz w:val="24"/>
        </w:rPr>
        <w:t>资信</w:t>
      </w:r>
      <w:r>
        <w:rPr>
          <w:rStyle w:val="47"/>
          <w:rFonts w:hint="eastAsia" w:hAnsi="宋体" w:cs="宋体"/>
          <w:b/>
          <w:bCs/>
          <w:sz w:val="24"/>
        </w:rPr>
        <w:t>审查和</w:t>
      </w:r>
      <w:r>
        <w:rPr>
          <w:rStyle w:val="47"/>
          <w:rFonts w:hint="eastAsia" w:ascii="宋体" w:hAnsi="宋体" w:cs="宋体"/>
          <w:b/>
          <w:bCs/>
          <w:sz w:val="24"/>
        </w:rPr>
        <w:t>商务标</w:t>
      </w:r>
      <w:r>
        <w:rPr>
          <w:rStyle w:val="47"/>
          <w:rFonts w:hint="eastAsia" w:hAnsi="宋体" w:cs="宋体"/>
          <w:b/>
          <w:bCs/>
          <w:sz w:val="24"/>
        </w:rPr>
        <w:t>两</w:t>
      </w:r>
      <w:r>
        <w:rPr>
          <w:rStyle w:val="47"/>
          <w:rFonts w:hint="eastAsia" w:ascii="宋体" w:hAnsi="宋体" w:cs="宋体"/>
          <w:b/>
          <w:bCs/>
          <w:sz w:val="24"/>
        </w:rPr>
        <w:t>部分</w:t>
      </w:r>
      <w:r>
        <w:rPr>
          <w:rStyle w:val="47"/>
          <w:rFonts w:hint="eastAsia" w:ascii="宋体" w:hAnsi="宋体" w:cs="宋体"/>
          <w:sz w:val="24"/>
        </w:rPr>
        <w:t>组成。</w:t>
      </w:r>
    </w:p>
    <w:p w14:paraId="7002C1A7">
      <w:pPr>
        <w:pStyle w:val="101"/>
        <w:snapToGrid w:val="0"/>
        <w:spacing w:line="500" w:lineRule="exact"/>
        <w:ind w:firstLine="482" w:firstLineChars="200"/>
        <w:rPr>
          <w:rStyle w:val="47"/>
          <w:rFonts w:hint="eastAsia" w:ascii="宋体" w:hAnsi="宋体" w:cs="宋体"/>
          <w:b/>
          <w:sz w:val="24"/>
        </w:rPr>
      </w:pPr>
      <w:r>
        <w:rPr>
          <w:rFonts w:hAnsi="宋体" w:cs="仿宋"/>
          <w:b/>
          <w:sz w:val="24"/>
          <w:szCs w:val="24"/>
        </w:rPr>
        <w:t>9</w:t>
      </w:r>
      <w:r>
        <w:rPr>
          <w:rFonts w:hint="eastAsia" w:hAnsi="宋体" w:cs="仿宋"/>
          <w:b/>
          <w:sz w:val="24"/>
          <w:szCs w:val="24"/>
        </w:rPr>
        <w:t>.2投标文件主要包括的内容见评标办法中的投标初步审查评审内容和商务标评审内容，格式详见招标文件第四章投标文件格式。</w:t>
      </w:r>
    </w:p>
    <w:p w14:paraId="34CC1EEE">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 xml:space="preserve">10.投标文件格式 </w:t>
      </w:r>
    </w:p>
    <w:p w14:paraId="15CB533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投标人提交的投标文件应当使用招标文件所提供的投标文件全部格式编制投标文件，但表格可以按同样格式扩展（需符合2018版安徽省建设工程计价依据）。</w:t>
      </w:r>
    </w:p>
    <w:p w14:paraId="3444857A">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 xml:space="preserve">11.投标报价 </w:t>
      </w:r>
    </w:p>
    <w:p w14:paraId="43C17602">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11.1 投标人应仔细阅读招标文件，了解拟投标合同段的全部工程内容。投标人的投标报价应是招标文件所确定的招标范围内全部工程内容的价格体现，但其投标报价不得低于投标人个别成本价。投标人的投标报价，应是在满足招标文件规定供货期、质量要求下，完成本项目招标工程范围的全部工作。</w:t>
      </w:r>
    </w:p>
    <w:p w14:paraId="6FD8F8A6">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11.2投标人应根据当前建设市场行情，结合实际情况对投标费用进行分析、测算，实事求是地确定投标报价（不得低于成本价）任何投标优惠都体现在报价内。招标人不要求投标人采用总价优惠或以总价百分比优惠的方式进行投标报价，其优惠应直接体现在各项投标报价的综合单价中。</w:t>
      </w:r>
      <w:r>
        <w:rPr>
          <w:rStyle w:val="47"/>
          <w:rFonts w:hint="eastAsia" w:ascii="宋体" w:hAnsi="宋体" w:cs="宋体"/>
          <w:b/>
          <w:bCs/>
          <w:sz w:val="24"/>
        </w:rPr>
        <w:t>投标人不得以自有机械闲置、自有材料等不计成本为由进行投标报价。</w:t>
      </w:r>
      <w:r>
        <w:rPr>
          <w:rStyle w:val="47"/>
          <w:rFonts w:hint="eastAsia" w:ascii="宋体" w:hAnsi="宋体" w:cs="宋体"/>
          <w:sz w:val="24"/>
        </w:rPr>
        <w:t>采用清单报价方法的，投标人不应采用总价优惠或以总价百分比优惠的方式进行投标报价，其优惠应直接体现在各项投标报价的综合单价中。</w:t>
      </w:r>
    </w:p>
    <w:p w14:paraId="71C7F4E8">
      <w:pPr>
        <w:snapToGrid w:val="0"/>
        <w:spacing w:line="500" w:lineRule="exact"/>
        <w:ind w:firstLine="480" w:firstLineChars="200"/>
        <w:rPr>
          <w:rStyle w:val="47"/>
          <w:rFonts w:hint="eastAsia" w:ascii="宋体" w:hAnsi="宋体" w:cs="宋体"/>
          <w:sz w:val="30"/>
          <w:szCs w:val="30"/>
        </w:rPr>
      </w:pPr>
      <w:r>
        <w:rPr>
          <w:rStyle w:val="47"/>
          <w:rFonts w:hint="eastAsia" w:ascii="宋体" w:hAnsi="宋体" w:cs="宋体"/>
          <w:bCs/>
          <w:sz w:val="24"/>
        </w:rPr>
        <w:t>11.3建设工程造价由分部分项工程费、措施项目费、不可竞争费、其他项目费和税金构成</w:t>
      </w:r>
      <w:r>
        <w:rPr>
          <w:rStyle w:val="47"/>
          <w:rFonts w:hint="eastAsia" w:ascii="宋体" w:hAnsi="宋体" w:cs="宋体"/>
          <w:sz w:val="30"/>
          <w:szCs w:val="30"/>
        </w:rPr>
        <w:t>。</w:t>
      </w:r>
    </w:p>
    <w:p w14:paraId="1F0B6B2F">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sz w:val="24"/>
        </w:rPr>
        <w:t>11.4</w:t>
      </w:r>
      <w:r>
        <w:rPr>
          <w:rStyle w:val="47"/>
          <w:rFonts w:hint="eastAsia" w:ascii="宋体" w:hAnsi="宋体" w:cs="宋体"/>
          <w:bCs/>
          <w:sz w:val="24"/>
        </w:rPr>
        <w:t>投标报价编制依据</w:t>
      </w:r>
    </w:p>
    <w:p w14:paraId="141BAA24">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11.4.1招标文件；</w:t>
      </w:r>
    </w:p>
    <w:p w14:paraId="045AE62C">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11.4.2设计图纸；</w:t>
      </w:r>
    </w:p>
    <w:p w14:paraId="2E3CD737">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11.4.3工程量清单；</w:t>
      </w:r>
    </w:p>
    <w:p w14:paraId="6F19196B">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11.4.4澄清、补充文件中提出的工程技术、质量、工期、承包范围、工器具及设备清单；</w:t>
      </w:r>
    </w:p>
    <w:p w14:paraId="30F0FFCE">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11.4.5施工组织设计及施工方案；</w:t>
      </w:r>
    </w:p>
    <w:p w14:paraId="289244E6">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11.4.6质量验收规范等国家、行业、地方有关技术标准、规范；</w:t>
      </w:r>
    </w:p>
    <w:p w14:paraId="0E69F4D7">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11.4.7安徽省住房和城乡建设厅发布的 2018版安徽省建设工程计价依据（建标〔2017〕191号）；</w:t>
      </w:r>
    </w:p>
    <w:p w14:paraId="11E281F3">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11.4.8本工程涉及的人工、材料、机械台班的市场价格；</w:t>
      </w:r>
    </w:p>
    <w:p w14:paraId="399FF057">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11.4.9施工期间的风险因素。</w:t>
      </w:r>
    </w:p>
    <w:p w14:paraId="47D401C3">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11.5投标人的费用项目编制原则</w:t>
      </w:r>
    </w:p>
    <w:p w14:paraId="2B546C9C">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11.5.1工程量清单计价中的措施项目应与拟建工程的施工组织设计或施工方案相符。</w:t>
      </w:r>
    </w:p>
    <w:p w14:paraId="60D75D2F">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11.5.2其他项目费用，如总包服务费，承包人应根据发包人提出的工程分包项目，按规定或自主确定费用。</w:t>
      </w:r>
    </w:p>
    <w:p w14:paraId="411EBCF9">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11.5.4其他项目清单中招标人部分的暂列金额为估算金额。投标时计入投标总价，工程竣工后应按承包人实际完成的工程内容结算。</w:t>
      </w:r>
    </w:p>
    <w:p w14:paraId="534481AF">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11.5.5投标人应当按照企业定额或者安徽省建设厅</w:t>
      </w:r>
      <w:r>
        <w:rPr>
          <w:rStyle w:val="47"/>
          <w:rFonts w:hint="eastAsia" w:hAnsi="宋体" w:cs="宋体"/>
          <w:sz w:val="24"/>
        </w:rPr>
        <w:t>发布的</w:t>
      </w:r>
      <w:r>
        <w:rPr>
          <w:rStyle w:val="47"/>
          <w:rFonts w:hint="eastAsia" w:ascii="宋体" w:hAnsi="宋体" w:cs="宋体"/>
          <w:sz w:val="24"/>
        </w:rPr>
        <w:t>消耗量定额、取费标准、人工预算单价和施工机械台班预算单价以及材料市场价格信息等，根据自身实力、施工经验、现场环境以及招标文件的要求，由投标人自主报价。</w:t>
      </w:r>
    </w:p>
    <w:p w14:paraId="062FFFA1">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11.5.6投标人的投标报价应是完成工程量清单、施工图纸所列招标工程范围内容的全部以及完成上述内容所必须的附属工程、临时工程（其中含施工围栏、施工现场周围管线的保护及不影响原道路畅通的导流措施等）等，招标人要求施工单位能够做到安全生产、文明施工。投标单位应自行进行现场踏勘，对工程的地理位置，施工现场情况和影响的因素以及困难条件进行周密的勘察和研究，做出自己的判断、结论和估价，投标报价时要充分考虑上述因素（如与周边社会关系的协调、材料场内二次搬运、临时施工道路、建筑垃圾外运（外运垃圾的弃土点由投标人自行考虑）过程中交通、城管等部门对装卸的限制、环境影响等各种因素等）。中标后，签订合同时和施工过程中，投标单位不得以不完全了解现场情况为由，提出任何形式的增加工程造价或索赔的要求。</w:t>
      </w:r>
    </w:p>
    <w:p w14:paraId="7A6E69EC">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11.6投标人的报价由不可竞争费用和可竞争费用构成。不可竞争费用应严格执行有关费用标准，不得降低标准进行竞标。</w:t>
      </w:r>
    </w:p>
    <w:p w14:paraId="78E289E7">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11.6.1不可竞争费用包括：</w:t>
      </w:r>
    </w:p>
    <w:p w14:paraId="25D156D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（1）不可竞争费是指不能采用竞争方式支出的费用；编制与审核建设工程造价时，相应费用应按规定费率计取，不应调整；</w:t>
      </w:r>
    </w:p>
    <w:p w14:paraId="6AFD0337">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不可竞争费由安全文明施工费和环境保护税构成，安全文明施工费中包含扬尘污染防治费和建筑工人实名制管理费。</w:t>
      </w:r>
    </w:p>
    <w:p w14:paraId="07714D0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（2）税率9%。</w:t>
      </w:r>
    </w:p>
    <w:p w14:paraId="20A46BFF">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（3）招标文件中明确的由招标人自行采购的材料费。</w:t>
      </w:r>
    </w:p>
    <w:p w14:paraId="5ECFCB6F">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（4）暂列金额。</w:t>
      </w:r>
    </w:p>
    <w:p w14:paraId="64BC4B32">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（5）法规规章、上级文件规定的其他不可竞争费用（执行安徽省住房和城乡建设厅2024 年公告第51号《安徽省建设工程计价依据动态调整(第1期)》等相关资料）。</w:t>
      </w:r>
    </w:p>
    <w:p w14:paraId="269DB041">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11.6.2可竞争费用包括：</w:t>
      </w:r>
    </w:p>
    <w:p w14:paraId="0A7F877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（1）人工费、材料费、机械费用；</w:t>
      </w:r>
    </w:p>
    <w:p w14:paraId="597C3ED0">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（2）企业管理费；</w:t>
      </w:r>
    </w:p>
    <w:p w14:paraId="0E828AF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（3）利润；</w:t>
      </w:r>
    </w:p>
    <w:p w14:paraId="411980DE">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（4）措施项目费。</w:t>
      </w:r>
    </w:p>
    <w:p w14:paraId="0A719068">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11.7 投标人应按招标人提供的工程量清单中列出的工程项目和工程量逐项填报综合单价和合价。</w:t>
      </w:r>
      <w:r>
        <w:rPr>
          <w:rStyle w:val="47"/>
          <w:rFonts w:hint="eastAsia" w:ascii="宋体" w:hAnsi="宋体" w:cs="宋体"/>
          <w:b/>
          <w:bCs/>
          <w:sz w:val="24"/>
        </w:rPr>
        <w:t>投标人不得在工程量清单中任意增删、修改清单项目与工程量及项目排列顺序。</w:t>
      </w:r>
    </w:p>
    <w:p w14:paraId="41BD8B6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11.8除非交易文件中另有规定，投标人在工程量清单报价书中所报的综合单价和合价、以及投标报价汇总表中的投标报价均包括完成招标文件规定的全部工程内容及为达到质量和工期目标、安全文明、环境保护等要求的直接费、间接费、利润、税金、风险费等所有费用。为满足工程建设标准和技术规范要求所发生的费用应包括在投标报价中。投标报价为投标人在投标文件中提出的各项支付金额的总和。每一清单项目只允许有一个报价，任何有选择的报价将不予接受。投标人未填综合单价或合价的清单项目，将被视为该项费用已包括在其他有价款的综合单价或合价以及投标总价内，投标人必须按合同要求完成工程量清单中未填综合单价或合价的工程项目，任何与未填综合单价或合价的工程项目有关的工程价款，招标人将不再另行支付。</w:t>
      </w:r>
    </w:p>
    <w:p w14:paraId="1F998293">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11.9工程材料</w:t>
      </w:r>
    </w:p>
    <w:p w14:paraId="5F3315EB">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11.9.1材料供应方式：见前附表</w:t>
      </w:r>
    </w:p>
    <w:p w14:paraId="45DCD461">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11.9.2材料价格：除甲供材和实行暂定价的材料及设备以外，由投标单位自行采购的材料确定投标报价时应充分考虑材料价格上涨等市场风险因素，综合单价中的材料费应包括材料运杂费、采保费及试验检验费。</w:t>
      </w:r>
    </w:p>
    <w:p w14:paraId="43CC5851">
      <w:pPr>
        <w:pStyle w:val="101"/>
        <w:snapToGrid w:val="0"/>
        <w:spacing w:line="500" w:lineRule="exact"/>
        <w:ind w:firstLine="480" w:firstLineChars="200"/>
        <w:rPr>
          <w:rStyle w:val="47"/>
          <w:rFonts w:hint="eastAsia" w:ascii="宋体" w:hAnsi="宋体" w:cs="宋体"/>
          <w:b/>
          <w:sz w:val="24"/>
        </w:rPr>
      </w:pPr>
      <w:r>
        <w:rPr>
          <w:rStyle w:val="47"/>
          <w:rFonts w:hint="eastAsia" w:ascii="宋体" w:hAnsi="宋体" w:cs="宋体"/>
          <w:sz w:val="24"/>
        </w:rPr>
        <w:t>11.9.3结算时实行暂定价的材料和设备的价差仅计取税金，不计取其他费用。</w:t>
      </w:r>
      <w:r>
        <w:rPr>
          <w:rStyle w:val="47"/>
          <w:rFonts w:hint="eastAsia" w:ascii="宋体" w:hAnsi="宋体" w:cs="宋体"/>
          <w:b/>
          <w:sz w:val="24"/>
        </w:rPr>
        <w:t>暂定价的材料达到招标限额以上的，招标人将另行招标。</w:t>
      </w:r>
    </w:p>
    <w:p w14:paraId="1164F56B">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11.10工程造价的确定与控制</w:t>
      </w:r>
    </w:p>
    <w:p w14:paraId="6927C31D">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11.10.1开标前，投标人应认真对照施工设计图纸等文件核对招标人提供的工程量清单，发现工程量存在项目划分误差、计量单位误差、数量误差、遗漏项目的，应在投标截止日</w:t>
      </w:r>
      <w:r>
        <w:rPr>
          <w:rStyle w:val="47"/>
          <w:rFonts w:hint="eastAsia" w:ascii="宋体" w:hAnsi="宋体" w:cs="宋体"/>
          <w:bCs/>
          <w:sz w:val="24"/>
          <w:u w:val="single" w:color="000000"/>
        </w:rPr>
        <w:t>3日</w:t>
      </w:r>
      <w:r>
        <w:rPr>
          <w:rStyle w:val="47"/>
          <w:rFonts w:hint="eastAsia" w:ascii="宋体" w:hAnsi="宋体" w:cs="宋体"/>
          <w:bCs/>
          <w:sz w:val="24"/>
        </w:rPr>
        <w:t>前向招标人提出异议或修正要求。招标人经核实后确实存在误差且对工程造价影响较大的，应进行修正并重新公布准确的工程量清单。</w:t>
      </w:r>
    </w:p>
    <w:p w14:paraId="3575270C">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11.11中标人在工程量清单报价书中所报的综合单价非合同条款约束因素外一律不予调整。</w:t>
      </w:r>
    </w:p>
    <w:p w14:paraId="6A67C655">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sz w:val="24"/>
        </w:rPr>
        <w:t>11.12本招标工程的施工地点为本须知前附表所述，投标人应自行到施工现场踏勘以充分了解工地位置、情况、道路、储存空间、装卸限制及任何其它足以影响投标报价的情况，任何因忽视或误解施工场地情况而导致的索赔或工期延长申请将不被批准。</w:t>
      </w:r>
      <w:r>
        <w:rPr>
          <w:rStyle w:val="47"/>
          <w:rFonts w:hint="eastAsia" w:ascii="宋体" w:hAnsi="宋体" w:cs="宋体"/>
          <w:bCs/>
          <w:sz w:val="24"/>
        </w:rPr>
        <w:t>对于受施工现场场地限制，如需要另外寻找场地解决临时住宿、材料及设备堆放，由此所产生的费用应包含在投标报价范围内，招标人不再承担该费用。</w:t>
      </w:r>
    </w:p>
    <w:p w14:paraId="2A3095F4">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12.投标货币</w:t>
      </w:r>
    </w:p>
    <w:p w14:paraId="24F57AC6">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本工程投标报价采用的币种为</w:t>
      </w:r>
      <w:r>
        <w:rPr>
          <w:rStyle w:val="47"/>
          <w:rFonts w:hint="eastAsia" w:ascii="宋体" w:hAnsi="宋体" w:cs="宋体"/>
          <w:sz w:val="24"/>
          <w:u w:val="single" w:color="000000"/>
        </w:rPr>
        <w:t xml:space="preserve">  人民币  </w:t>
      </w:r>
      <w:r>
        <w:rPr>
          <w:rStyle w:val="47"/>
          <w:rFonts w:hint="eastAsia" w:ascii="宋体" w:hAnsi="宋体" w:cs="宋体"/>
          <w:sz w:val="24"/>
        </w:rPr>
        <w:t xml:space="preserve">。 </w:t>
      </w:r>
    </w:p>
    <w:p w14:paraId="7873BC31">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13.投标有效期</w:t>
      </w:r>
    </w:p>
    <w:p w14:paraId="0B07A1D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13.1投标有效期见本须知前附表规定的期限，在此期限内，凡符合本招标文件要求的投标文件均保持有效。</w:t>
      </w:r>
    </w:p>
    <w:p w14:paraId="3ED82FF0">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13.2在特殊情况下，招标人在原定投标有效期内，可以根据需要向投标人提出延长投标有效期的要求，投标人可以拒绝招标人这种要求并申请退还保证金，</w:t>
      </w:r>
      <w:r>
        <w:rPr>
          <w:rStyle w:val="47"/>
          <w:rFonts w:hint="eastAsia" w:ascii="宋体" w:hAnsi="宋体" w:cs="宋体"/>
          <w:bCs/>
          <w:sz w:val="24"/>
        </w:rPr>
        <w:t>但是对拒绝延长投标有效期的投标单位招标人将拒绝其投标文件。</w:t>
      </w:r>
      <w:r>
        <w:rPr>
          <w:rStyle w:val="47"/>
          <w:rFonts w:hint="eastAsia" w:ascii="宋体" w:hAnsi="宋体" w:cs="宋体"/>
          <w:sz w:val="24"/>
        </w:rPr>
        <w:t>同意延长投标有效期的投标人既不能要求也不允许修改其投标文件，但需要相应的延长投标担保的有效期，在延长的投标有效期内本须知第14条关于投标担保的退还规定仍然适用。</w:t>
      </w:r>
    </w:p>
    <w:p w14:paraId="06B3CF93">
      <w:pPr>
        <w:pStyle w:val="101"/>
        <w:snapToGrid w:val="0"/>
        <w:spacing w:line="500" w:lineRule="exact"/>
        <w:ind w:firstLine="482" w:firstLineChars="200"/>
        <w:rPr>
          <w:rStyle w:val="47"/>
          <w:rFonts w:hint="eastAsia" w:ascii="宋体" w:hAnsi="宋体" w:cs="宋体"/>
          <w:b/>
          <w:sz w:val="24"/>
        </w:rPr>
      </w:pPr>
      <w:r>
        <w:rPr>
          <w:rFonts w:hint="eastAsia" w:hAnsi="宋体" w:cs="宋体"/>
          <w:b/>
          <w:kern w:val="2"/>
          <w:sz w:val="24"/>
          <w:szCs w:val="24"/>
        </w:rPr>
        <w:t>14.</w:t>
      </w:r>
      <w:r>
        <w:rPr>
          <w:rStyle w:val="47"/>
          <w:rFonts w:hint="eastAsia" w:ascii="宋体" w:hAnsi="宋体" w:cs="宋体"/>
          <w:b/>
          <w:sz w:val="24"/>
        </w:rPr>
        <w:t>投标保证金</w:t>
      </w:r>
    </w:p>
    <w:p w14:paraId="3B2EF58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14.1投标人应在本须知前附表规定的时间前提交一笔不少于前附表规定数额的投标担保，并作为其投标文件的一部分。</w:t>
      </w:r>
    </w:p>
    <w:p w14:paraId="138DD539">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sz w:val="24"/>
        </w:rPr>
        <w:t>14.2</w:t>
      </w:r>
      <w:r>
        <w:rPr>
          <w:rStyle w:val="47"/>
          <w:rFonts w:hint="eastAsia" w:ascii="宋体" w:hAnsi="宋体" w:cs="宋体"/>
          <w:spacing w:val="10"/>
          <w:kern w:val="24"/>
          <w:sz w:val="24"/>
        </w:rPr>
        <w:t>投标人应按要求提交投标担保，保证金的形式见须知前附表，</w:t>
      </w:r>
      <w:r>
        <w:rPr>
          <w:rStyle w:val="47"/>
          <w:rFonts w:hint="eastAsia" w:ascii="宋体" w:hAnsi="宋体" w:cs="宋体"/>
          <w:sz w:val="24"/>
        </w:rPr>
        <w:t>接受投标保证金的银行及帐号详见招标</w:t>
      </w:r>
      <w:r>
        <w:rPr>
          <w:rStyle w:val="47"/>
          <w:rFonts w:hint="eastAsia" w:hAnsi="宋体" w:cs="宋体"/>
          <w:sz w:val="24"/>
        </w:rPr>
        <w:t>邀请函</w:t>
      </w:r>
      <w:r>
        <w:rPr>
          <w:rStyle w:val="47"/>
          <w:rFonts w:hint="eastAsia" w:ascii="宋体" w:hAnsi="宋体" w:cs="宋体"/>
          <w:b/>
          <w:sz w:val="24"/>
        </w:rPr>
        <w:t>。任何未按规定提交投标保证金的投标人，将被视为自动放弃投标资格。</w:t>
      </w:r>
    </w:p>
    <w:p w14:paraId="4339A062">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14.3对于未能按要求提交投标担保的投标，招标人将视为不响应招标文件而予以拒绝。</w:t>
      </w:r>
    </w:p>
    <w:p w14:paraId="14CA9DAE">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sz w:val="24"/>
        </w:rPr>
        <w:t>14.4</w:t>
      </w:r>
      <w:r>
        <w:rPr>
          <w:rStyle w:val="47"/>
          <w:rFonts w:hint="eastAsia" w:ascii="宋体" w:hAnsi="宋体" w:cs="宋体"/>
          <w:b/>
          <w:sz w:val="24"/>
        </w:rPr>
        <w:t>非预中标人的投标保证金将在</w:t>
      </w:r>
      <w:r>
        <w:rPr>
          <w:rStyle w:val="47"/>
          <w:rFonts w:hint="eastAsia" w:hAnsi="宋体" w:cs="宋体"/>
          <w:b/>
          <w:sz w:val="24"/>
        </w:rPr>
        <w:t>中</w:t>
      </w:r>
      <w:r>
        <w:rPr>
          <w:rStyle w:val="47"/>
          <w:rFonts w:hint="eastAsia" w:ascii="宋体" w:hAnsi="宋体" w:cs="宋体"/>
          <w:b/>
          <w:sz w:val="24"/>
        </w:rPr>
        <w:t>标候选人公示后五日内退还；排名第一的预中标候选人的投标保证金将在合同签订后五日内退还，其他预中标候选人的保证金在中标公告后的五日内退还（均不计息）。</w:t>
      </w:r>
    </w:p>
    <w:p w14:paraId="3C0FDA07">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因项目开标时间推迟的原因，已转账缴入指定账户的投标保证金，投标人不得以撤回投标等理由要求在前款规定的时间前退还。</w:t>
      </w:r>
    </w:p>
    <w:p w14:paraId="472C12C3">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15.投标替代方案</w:t>
      </w:r>
    </w:p>
    <w:p w14:paraId="00D8A2F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15.1 投标人所提交的方案应满足招标文件的要求，除非本须知前附表中允许投标人提交替代方案，否则替代方案将不予考虑。如果允许投标人提交替代方案，则执行本须知第15.2条规定。</w:t>
      </w:r>
    </w:p>
    <w:p w14:paraId="11F10606">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15.2如果本须知前附表中要求投标人提交替代方案，则投标人除提交正式投标文件外，还应按照招标文件要求提交替代方案。替代方案应包括设计计算书、技术规范、单价分析表、替代方案报价书、所建议的施工方案等满足评审需要的全部资料。</w:t>
      </w:r>
    </w:p>
    <w:p w14:paraId="6680C64E">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16.投标文件的份数和签署</w:t>
      </w:r>
    </w:p>
    <w:p w14:paraId="75449788">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16.1 投标人应按本须知前附表规定的份数和招标文件规定的格式，编制并提交投标文件。</w:t>
      </w:r>
    </w:p>
    <w:p w14:paraId="637621DB">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16.2使用纸质的投标文件正本和副本均需采用打印或使用不褪色的蓝、黑墨水笔书写，字迹应清晰易于辨认，并应在投标文件封面的右上角清楚地注明“正本”字样须使用不能擦去的黑色墨迹打印或书写。</w:t>
      </w:r>
    </w:p>
    <w:p w14:paraId="45FDCCAA">
      <w:pPr>
        <w:pStyle w:val="101"/>
        <w:snapToGrid w:val="0"/>
        <w:spacing w:line="500" w:lineRule="exact"/>
        <w:ind w:firstLine="480" w:firstLineChars="200"/>
        <w:rPr>
          <w:rStyle w:val="47"/>
          <w:rFonts w:hint="eastAsia" w:ascii="宋体" w:hAnsi="宋体" w:cs="宋体"/>
          <w:b/>
          <w:spacing w:val="-2"/>
          <w:sz w:val="24"/>
        </w:rPr>
      </w:pPr>
      <w:r>
        <w:rPr>
          <w:rStyle w:val="47"/>
          <w:rFonts w:hint="eastAsia" w:ascii="宋体" w:hAnsi="宋体" w:cs="宋体"/>
          <w:sz w:val="24"/>
        </w:rPr>
        <w:t>16.3报价文件封面、投标函、投标报价汇总表、联合体共同投标协议书</w:t>
      </w:r>
      <w:r>
        <w:rPr>
          <w:rStyle w:val="47"/>
          <w:rFonts w:hint="eastAsia" w:hAnsi="宋体" w:cs="宋体"/>
          <w:sz w:val="24"/>
        </w:rPr>
        <w:t>（</w:t>
      </w:r>
      <w:r>
        <w:rPr>
          <w:rStyle w:val="47"/>
          <w:rFonts w:hint="eastAsia" w:ascii="宋体" w:hAnsi="宋体" w:cs="宋体"/>
          <w:sz w:val="24"/>
        </w:rPr>
        <w:t>若有)均应加盖投标人公章并经法定代表人或其委托代理人签字或加盖印章。由委托代理人签字或盖章的在投标文件中须同时提交投标文件签署授权委托书。投标文件签署授权委托书格式、签字、</w:t>
      </w:r>
      <w:r>
        <w:rPr>
          <w:rStyle w:val="47"/>
          <w:rFonts w:hint="eastAsia" w:ascii="宋体" w:hAnsi="宋体" w:cs="宋体"/>
          <w:spacing w:val="-2"/>
          <w:sz w:val="24"/>
        </w:rPr>
        <w:t>盖章及内容均应符合招标文件要求，否则投标文件签署授权委托书无效。以联合体共同投标的须有各成员的合法授权代表签字或盖章和各成员法人印章，并附联合体共同投标协议书。</w:t>
      </w:r>
    </w:p>
    <w:p w14:paraId="34A16422">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16.4投标人按照本招标文件的规定对其投标文件相关内容签署盖章后，其投标文件所有内容均视为确认，对投标人起约束作用。</w:t>
      </w:r>
    </w:p>
    <w:p w14:paraId="2E8B460B">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16.5 除投标人对错误处须修改外，全套纸质投标文件应无涂改或行间插字和增删。如有修改，修改处应由投标人加盖投标人的法人印章或由投标文件签字人签字或盖章。投标文件应尽量避免以涂改及行间插字方式进行修改，若投标文件存在涂改及行间插字，招标人不承担任何可能因此而造成的辨识错误。</w:t>
      </w:r>
    </w:p>
    <w:p w14:paraId="300AD7BC">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16.6纸质投标文件建议双面打印。</w:t>
      </w:r>
    </w:p>
    <w:p w14:paraId="2B030291">
      <w:pPr>
        <w:snapToGrid w:val="0"/>
        <w:spacing w:line="500" w:lineRule="exact"/>
        <w:ind w:firstLine="482" w:firstLineChars="200"/>
        <w:jc w:val="center"/>
        <w:rPr>
          <w:rStyle w:val="47"/>
          <w:rFonts w:hint="eastAsia" w:ascii="宋体" w:hAnsi="宋体" w:cs="宋体"/>
          <w:b/>
          <w:sz w:val="24"/>
        </w:rPr>
      </w:pPr>
      <w:r>
        <w:rPr>
          <w:rStyle w:val="47"/>
          <w:rFonts w:hint="eastAsia" w:ascii="宋体" w:hAnsi="宋体" w:cs="宋体"/>
          <w:b/>
          <w:sz w:val="24"/>
        </w:rPr>
        <w:t>（四）投标文件的提交</w:t>
      </w:r>
    </w:p>
    <w:p w14:paraId="2D864227">
      <w:pPr>
        <w:pStyle w:val="101"/>
        <w:snapToGrid w:val="0"/>
        <w:spacing w:line="500" w:lineRule="exact"/>
        <w:ind w:firstLine="482" w:firstLineChars="200"/>
        <w:rPr>
          <w:rStyle w:val="47"/>
          <w:rFonts w:hint="eastAsia" w:ascii="宋体" w:hAnsi="宋体" w:cs="宋体"/>
          <w:sz w:val="24"/>
        </w:rPr>
      </w:pPr>
      <w:r>
        <w:rPr>
          <w:rStyle w:val="47"/>
          <w:rFonts w:hint="eastAsia" w:ascii="宋体" w:hAnsi="宋体" w:cs="宋体"/>
          <w:b/>
          <w:bCs/>
          <w:sz w:val="24"/>
        </w:rPr>
        <w:t>17.投标文件的装订、密封和标记</w:t>
      </w:r>
    </w:p>
    <w:p w14:paraId="12A4A4F8">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17.1</w:t>
      </w:r>
      <w:r>
        <w:rPr>
          <w:rFonts w:hint="eastAsia" w:hAnsi="宋体"/>
          <w:sz w:val="24"/>
          <w:szCs w:val="24"/>
        </w:rPr>
        <w:t>投标人应根据本招标文件下篇第四章“投标文件格式”的要求将纸质投标文件装订</w:t>
      </w:r>
      <w:r>
        <w:rPr>
          <w:rFonts w:hint="eastAsia" w:hAnsi="宋体"/>
          <w:b/>
          <w:bCs/>
          <w:sz w:val="24"/>
          <w:szCs w:val="24"/>
          <w:u w:val="single"/>
        </w:rPr>
        <w:t>（资格审查部分和商务部分按顺序装订成一册）</w:t>
      </w:r>
      <w:r>
        <w:rPr>
          <w:rFonts w:hint="eastAsia" w:hAnsi="宋体"/>
          <w:sz w:val="24"/>
          <w:szCs w:val="24"/>
        </w:rPr>
        <w:t>密封</w:t>
      </w:r>
      <w:r>
        <w:rPr>
          <w:rStyle w:val="47"/>
          <w:rFonts w:hint="eastAsia" w:ascii="宋体" w:hAnsi="宋体" w:cs="宋体"/>
          <w:sz w:val="24"/>
        </w:rPr>
        <w:t>。</w:t>
      </w:r>
    </w:p>
    <w:p w14:paraId="5159668E">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17.2纸质投标文件的正本</w:t>
      </w:r>
      <w:r>
        <w:rPr>
          <w:rStyle w:val="47"/>
          <w:rFonts w:hint="eastAsia" w:hAnsi="宋体" w:cs="宋体"/>
          <w:sz w:val="24"/>
          <w:lang w:val="en-US"/>
        </w:rPr>
        <w:t>需</w:t>
      </w:r>
      <w:r>
        <w:rPr>
          <w:rStyle w:val="47"/>
          <w:rFonts w:hint="eastAsia" w:ascii="宋体" w:hAnsi="宋体" w:cs="宋体"/>
          <w:b/>
          <w:bCs/>
          <w:sz w:val="24"/>
        </w:rPr>
        <w:t>密封</w:t>
      </w:r>
      <w:r>
        <w:rPr>
          <w:rStyle w:val="47"/>
          <w:rFonts w:hint="eastAsia" w:ascii="宋体" w:hAnsi="宋体" w:cs="宋体"/>
          <w:sz w:val="24"/>
        </w:rPr>
        <w:t>，并在密封袋上清楚地标明“正本”，密封袋封口处应密封，并应加盖投标人法人章或法定代表人印章；</w:t>
      </w:r>
    </w:p>
    <w:p w14:paraId="6DC032B8">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17.3 纸质投标文件在投标文件密封袋上均应写明：</w:t>
      </w:r>
    </w:p>
    <w:p w14:paraId="0166B495">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17.3.1 招标人名称；</w:t>
      </w:r>
    </w:p>
    <w:p w14:paraId="5C2A75CB">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17.3.2 招标编号；</w:t>
      </w:r>
    </w:p>
    <w:p w14:paraId="63F5D964">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17.3.3 工程名称；</w:t>
      </w:r>
    </w:p>
    <w:p w14:paraId="69A1C52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17.3.4 年月日时分开标，此时间以前不得开启；</w:t>
      </w:r>
    </w:p>
    <w:p w14:paraId="7E15D56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17.3.5投标人名称和地址。</w:t>
      </w:r>
    </w:p>
    <w:p w14:paraId="26A938B3">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18.投标文件的提交</w:t>
      </w:r>
    </w:p>
    <w:p w14:paraId="44F0E1CD">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18.1投标人应按招标公告中规定的地点，于截止时间前提交投标文件。</w:t>
      </w:r>
    </w:p>
    <w:p w14:paraId="681346D8">
      <w:pPr>
        <w:pStyle w:val="101"/>
        <w:snapToGrid w:val="0"/>
        <w:spacing w:line="500" w:lineRule="exact"/>
        <w:ind w:firstLine="480" w:firstLineChars="200"/>
        <w:rPr>
          <w:rStyle w:val="47"/>
          <w:rFonts w:hint="eastAsia" w:ascii="宋体" w:hAnsi="宋体" w:cs="宋体"/>
          <w:b/>
          <w:sz w:val="24"/>
        </w:rPr>
      </w:pPr>
      <w:r>
        <w:rPr>
          <w:rStyle w:val="47"/>
          <w:rFonts w:hint="eastAsia" w:ascii="宋体" w:hAnsi="宋体" w:cs="宋体"/>
          <w:sz w:val="24"/>
        </w:rPr>
        <w:t>18.2 投标文件提交的截止时间见招标公告的规定。</w:t>
      </w:r>
    </w:p>
    <w:p w14:paraId="4691B059">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18.3 招标人可按本须知第6、7条款规定以澄清或修改、补充通知的方式，酌情延长提交投标文件的截止时间。在此情况下，投标人的所有权利和义务以及投标人受制约的截止时间，均以延长后新的投标截止时间为准。</w:t>
      </w:r>
    </w:p>
    <w:p w14:paraId="5E27250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18.4 到投标截止时间止，招标人收到的有效投标文件少于3个的，招标人将依法重新组织招标。</w:t>
      </w:r>
    </w:p>
    <w:p w14:paraId="1EC4E141">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sz w:val="24"/>
        </w:rPr>
        <w:t>19.</w:t>
      </w:r>
      <w:r>
        <w:rPr>
          <w:rStyle w:val="47"/>
          <w:rFonts w:hint="eastAsia" w:ascii="宋体" w:hAnsi="宋体" w:cs="宋体"/>
          <w:b/>
          <w:bCs/>
          <w:sz w:val="24"/>
        </w:rPr>
        <w:t>迟交的投标文件</w:t>
      </w:r>
    </w:p>
    <w:p w14:paraId="02022E51">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19.1招标人在本前附表规定的投标截止时间以后收到的投标文件，将被拒绝并退回给投标人。</w:t>
      </w:r>
    </w:p>
    <w:p w14:paraId="28B799A4">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20.投标文件的补充、修改与撤回</w:t>
      </w:r>
    </w:p>
    <w:p w14:paraId="268DF59C">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20.1 投标人在提交投标文件以后，在规定的投标截止时间之前，可以补充、修改或撤回已提交的投标文件，并通知招标人。补充、修改的内容为投标文件的组成部分。</w:t>
      </w:r>
    </w:p>
    <w:p w14:paraId="2F1421A9">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20.2采用纸质投标文件的，投标人对投标文件的补充、修改或撤回通知，应按须知本招标文件的规定密封、标记和提交，并在投标文件密封袋上清楚标明“补充、修改”或“撤回”字样。否则，补充、修改或撤回通知无效。</w:t>
      </w:r>
    </w:p>
    <w:p w14:paraId="325C2EE1">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20.3 在投标截止时间之后，投标人不得补充、修改投标文件。</w:t>
      </w:r>
    </w:p>
    <w:p w14:paraId="157F4974">
      <w:pPr>
        <w:snapToGrid w:val="0"/>
        <w:spacing w:line="500" w:lineRule="exact"/>
        <w:ind w:firstLine="482" w:firstLineChars="200"/>
        <w:jc w:val="center"/>
        <w:rPr>
          <w:rStyle w:val="47"/>
          <w:rFonts w:hint="eastAsia" w:ascii="宋体" w:hAnsi="宋体" w:cs="宋体"/>
          <w:b/>
          <w:sz w:val="24"/>
        </w:rPr>
      </w:pPr>
      <w:r>
        <w:rPr>
          <w:rStyle w:val="47"/>
          <w:rFonts w:hint="eastAsia" w:ascii="宋体" w:hAnsi="宋体" w:cs="宋体"/>
          <w:b/>
          <w:sz w:val="24"/>
        </w:rPr>
        <w:t>（五）开标</w:t>
      </w:r>
    </w:p>
    <w:p w14:paraId="4F31A734">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21.开标</w:t>
      </w:r>
    </w:p>
    <w:p w14:paraId="3EE85B58">
      <w:pPr>
        <w:pStyle w:val="101"/>
        <w:snapToGrid w:val="0"/>
        <w:spacing w:line="500" w:lineRule="exact"/>
        <w:ind w:firstLine="480" w:firstLineChars="200"/>
        <w:rPr>
          <w:rStyle w:val="47"/>
          <w:rFonts w:hint="eastAsia" w:ascii="宋体" w:hAnsi="宋体" w:cs="宋体"/>
          <w:b/>
          <w:bCs/>
          <w:sz w:val="24"/>
        </w:rPr>
      </w:pPr>
      <w:r>
        <w:rPr>
          <w:rStyle w:val="47"/>
          <w:rFonts w:hint="eastAsia" w:ascii="宋体" w:hAnsi="宋体" w:cs="宋体"/>
          <w:bCs/>
          <w:sz w:val="24"/>
        </w:rPr>
        <w:t>21.1招标人按</w:t>
      </w:r>
      <w:r>
        <w:rPr>
          <w:rStyle w:val="47"/>
          <w:rFonts w:hint="eastAsia" w:ascii="宋体" w:hAnsi="宋体" w:cs="宋体"/>
          <w:sz w:val="24"/>
        </w:rPr>
        <w:t>招标时间安排表</w:t>
      </w:r>
      <w:r>
        <w:rPr>
          <w:rStyle w:val="47"/>
          <w:rFonts w:hint="eastAsia" w:ascii="宋体" w:hAnsi="宋体" w:cs="宋体"/>
          <w:bCs/>
          <w:sz w:val="24"/>
        </w:rPr>
        <w:t>所规定的时间和地点公开开标，并邀请所有投标人代表参加。</w:t>
      </w:r>
      <w:r>
        <w:rPr>
          <w:rStyle w:val="47"/>
          <w:rFonts w:hint="eastAsia" w:ascii="宋体" w:hAnsi="宋体" w:cs="宋体"/>
          <w:b/>
          <w:bCs/>
          <w:sz w:val="24"/>
        </w:rPr>
        <w:t>采用纸质投标文件投标的，投标单位代表递交纸质投标文件时，应出示法人授权书</w:t>
      </w:r>
      <w:r>
        <w:rPr>
          <w:rStyle w:val="47"/>
          <w:rFonts w:hint="eastAsia" w:hAnsi="宋体" w:cs="宋体"/>
          <w:b/>
          <w:bCs/>
          <w:sz w:val="24"/>
        </w:rPr>
        <w:t>（</w:t>
      </w:r>
      <w:r>
        <w:rPr>
          <w:rStyle w:val="47"/>
          <w:rFonts w:hint="eastAsia" w:ascii="宋体" w:hAnsi="宋体" w:cs="宋体"/>
          <w:b/>
          <w:bCs/>
          <w:sz w:val="24"/>
        </w:rPr>
        <w:t>格式参照招标文件提供的格式、法定代表人到场的不需要)、有效身份证件，以便证明其身份。投标单位代表在回答专家的质询或对开评标活动现场提出异议的，也应按照上述要求出具相关授权和身份证明文件。</w:t>
      </w:r>
    </w:p>
    <w:p w14:paraId="7305168F">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21.2按规定提交合格的撤回通知的投标文件不予开封，并退回给投标人；按本须知第22条规定确定为无效的投标文件，不予送交评审。</w:t>
      </w:r>
    </w:p>
    <w:p w14:paraId="253F52C1">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21.3</w:t>
      </w:r>
      <w:r>
        <w:rPr>
          <w:rStyle w:val="47"/>
          <w:rFonts w:hint="eastAsia" w:ascii="宋体" w:hAnsi="宋体" w:cs="宋体"/>
          <w:b/>
          <w:bCs/>
          <w:sz w:val="24"/>
        </w:rPr>
        <w:t>投标人必须保证其标书中所有资料的真实性。若有弄虚作假及其它违法违规行为的，由相关监督管理部门依照相关法律法规进行处理，记入不良行为记录。不论其是否为中标候选人，均不对已评审的结果重新计算，是中标候选人的，取消其中标资格。</w:t>
      </w:r>
    </w:p>
    <w:p w14:paraId="095671AF">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21.4开标由招标人或招标代理机构主持，主持人按下列程序进行：</w:t>
      </w:r>
    </w:p>
    <w:p w14:paraId="5454098F">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21.4.1由主持人宣布开标会开始、同时宣布开标人、唱标人、记录人和监督人员及到场的相关人员；</w:t>
      </w:r>
    </w:p>
    <w:p w14:paraId="36FF9BA0">
      <w:pPr>
        <w:pStyle w:val="101"/>
        <w:snapToGrid w:val="0"/>
        <w:spacing w:line="500" w:lineRule="exact"/>
        <w:ind w:firstLine="480" w:firstLineChars="200"/>
        <w:rPr>
          <w:rStyle w:val="47"/>
          <w:rFonts w:hint="eastAsia" w:ascii="宋体" w:hAnsi="宋体" w:cs="宋体"/>
          <w:b/>
          <w:bCs/>
          <w:sz w:val="24"/>
        </w:rPr>
      </w:pPr>
      <w:r>
        <w:rPr>
          <w:rStyle w:val="47"/>
          <w:rFonts w:hint="eastAsia" w:ascii="宋体" w:hAnsi="宋体" w:cs="宋体"/>
          <w:bCs/>
          <w:sz w:val="24"/>
        </w:rPr>
        <w:t>21.4.2宣读至投标截止时间前接收到递交的有效投标文件的份数及投标单位名称，并现场核实到场投标人身份证明。</w:t>
      </w:r>
    </w:p>
    <w:p w14:paraId="07021974">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21.4.3</w:t>
      </w:r>
      <w:r>
        <w:rPr>
          <w:rStyle w:val="47"/>
          <w:rFonts w:hint="eastAsia" w:ascii="宋体" w:hAnsi="宋体" w:cs="宋体"/>
          <w:b/>
          <w:bCs/>
          <w:sz w:val="24"/>
        </w:rPr>
        <w:t>招标人和投标人的代表共同检查各投标书密封情况，对密封情况有异议的应当场提出，标书开启后不再接受任何对标书密封情况的异议和投诉。</w:t>
      </w:r>
    </w:p>
    <w:p w14:paraId="76971FD3">
      <w:pPr>
        <w:pStyle w:val="101"/>
        <w:snapToGrid w:val="0"/>
        <w:spacing w:line="500" w:lineRule="exact"/>
        <w:ind w:firstLine="480" w:firstLineChars="200"/>
        <w:rPr>
          <w:rStyle w:val="47"/>
          <w:rFonts w:hint="eastAsia" w:ascii="宋体" w:hAnsi="宋体" w:cs="宋体"/>
          <w:b/>
          <w:bCs/>
          <w:sz w:val="24"/>
        </w:rPr>
      </w:pPr>
      <w:r>
        <w:rPr>
          <w:rStyle w:val="47"/>
          <w:rFonts w:hint="eastAsia" w:ascii="宋体" w:hAnsi="宋体" w:cs="宋体"/>
          <w:bCs/>
          <w:sz w:val="24"/>
        </w:rPr>
        <w:t>22.4.4</w:t>
      </w:r>
      <w:r>
        <w:rPr>
          <w:rStyle w:val="47"/>
          <w:rFonts w:hint="eastAsia" w:ascii="宋体" w:hAnsi="宋体" w:cs="宋体"/>
          <w:b/>
          <w:sz w:val="24"/>
        </w:rPr>
        <w:t>主持人</w:t>
      </w:r>
      <w:r>
        <w:rPr>
          <w:rStyle w:val="47"/>
          <w:rFonts w:hint="eastAsia" w:ascii="宋体" w:hAnsi="宋体" w:cs="宋体"/>
          <w:b/>
          <w:bCs/>
          <w:sz w:val="24"/>
        </w:rPr>
        <w:t>告知所有投标人，任何对开标期间的异议应当在开标现场提出，开标结束后，不再接受任何对开标的异议和投诉。</w:t>
      </w:r>
    </w:p>
    <w:p w14:paraId="1EACD3B2">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22.4.5主持人按投标书送达时间逆顺序进行开标、唱标。各投标单位对开标情况记录进行签字确认。</w:t>
      </w:r>
    </w:p>
    <w:p w14:paraId="674218D2">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22.4.6开标结束。</w:t>
      </w:r>
    </w:p>
    <w:p w14:paraId="6DBF233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22.</w:t>
      </w:r>
      <w:r>
        <w:rPr>
          <w:rStyle w:val="47"/>
          <w:rFonts w:hint="eastAsia" w:ascii="宋体" w:hAnsi="宋体" w:cs="宋体"/>
          <w:b/>
          <w:bCs/>
          <w:sz w:val="24"/>
        </w:rPr>
        <w:t>投标文件有下列情形之一的，招标人将不予接受</w:t>
      </w:r>
      <w:r>
        <w:rPr>
          <w:rStyle w:val="47"/>
          <w:rFonts w:hint="eastAsia" w:ascii="宋体" w:hAnsi="宋体" w:cs="宋体"/>
          <w:sz w:val="24"/>
        </w:rPr>
        <w:t xml:space="preserve">： </w:t>
      </w:r>
    </w:p>
    <w:p w14:paraId="58B75A56">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 xml:space="preserve">22.1逾期送达的或者未送达指定地点的； </w:t>
      </w:r>
    </w:p>
    <w:p w14:paraId="0D116F3C">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22.2纸质投标文件，未按招标文件要求包装、密封的。</w:t>
      </w:r>
    </w:p>
    <w:p w14:paraId="70E50A0A">
      <w:pPr>
        <w:pStyle w:val="101"/>
        <w:snapToGrid w:val="0"/>
        <w:spacing w:line="500" w:lineRule="exact"/>
        <w:ind w:firstLine="482" w:firstLineChars="200"/>
        <w:rPr>
          <w:rStyle w:val="47"/>
          <w:rFonts w:hint="eastAsia" w:ascii="宋体" w:hAnsi="宋体" w:cs="宋体"/>
          <w:sz w:val="24"/>
        </w:rPr>
      </w:pPr>
      <w:r>
        <w:rPr>
          <w:rStyle w:val="47"/>
          <w:rFonts w:hint="eastAsia" w:ascii="宋体" w:hAnsi="宋体" w:cs="宋体"/>
          <w:b/>
          <w:bCs/>
          <w:sz w:val="24"/>
        </w:rPr>
        <w:t>23.开标记录</w:t>
      </w:r>
    </w:p>
    <w:p w14:paraId="1DBF1925">
      <w:pPr>
        <w:pStyle w:val="101"/>
        <w:snapToGrid w:val="0"/>
        <w:spacing w:line="500" w:lineRule="exact"/>
        <w:ind w:firstLine="480" w:firstLineChars="200"/>
        <w:rPr>
          <w:rStyle w:val="47"/>
          <w:rFonts w:hint="eastAsia" w:ascii="宋体" w:hAnsi="宋体" w:cs="宋体"/>
          <w:bCs/>
          <w:sz w:val="24"/>
        </w:rPr>
      </w:pPr>
      <w:r>
        <w:rPr>
          <w:rStyle w:val="47"/>
          <w:rFonts w:hint="eastAsia" w:ascii="宋体" w:hAnsi="宋体" w:cs="宋体"/>
          <w:bCs/>
          <w:sz w:val="24"/>
        </w:rPr>
        <w:t>招标人或其委托的招标代理机构对开标过程进行记录并在系统中填写所有投标单位的报价、工期及项目负责人信息，如有纸质资料应妥善保管并存档备查。</w:t>
      </w:r>
    </w:p>
    <w:p w14:paraId="47346F7E">
      <w:pPr>
        <w:snapToGrid w:val="0"/>
        <w:spacing w:line="500" w:lineRule="exact"/>
        <w:ind w:firstLine="482" w:firstLineChars="200"/>
        <w:jc w:val="center"/>
        <w:rPr>
          <w:rStyle w:val="47"/>
          <w:rFonts w:hint="eastAsia" w:ascii="宋体" w:hAnsi="宋体" w:cs="宋体"/>
          <w:b/>
          <w:sz w:val="24"/>
        </w:rPr>
      </w:pPr>
      <w:r>
        <w:rPr>
          <w:rStyle w:val="47"/>
          <w:rFonts w:hint="eastAsia" w:ascii="宋体" w:hAnsi="宋体" w:cs="宋体"/>
          <w:b/>
          <w:sz w:val="24"/>
        </w:rPr>
        <w:t>（六）评标、定标</w:t>
      </w:r>
    </w:p>
    <w:p w14:paraId="41A60074">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24.评标委员会与评标</w:t>
      </w:r>
    </w:p>
    <w:p w14:paraId="186C2727">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24.1 评标委员会由招标人依法组建，评标活动由评标委员会负责。</w:t>
      </w:r>
    </w:p>
    <w:p w14:paraId="0826C1D0">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24.2 开标结束后，开始评标，评标在保密的环境中进行。</w:t>
      </w:r>
    </w:p>
    <w:p w14:paraId="51E5F658">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25.评标过程的保密</w:t>
      </w:r>
    </w:p>
    <w:p w14:paraId="7E286721">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25.1开标后，直至授予中标人合同为止，凡属于对投标文件的审查、澄清、评价和比较的有关资料以及中标候选人的推荐情况，与评标有关的其他任何情况均严格保密。</w:t>
      </w:r>
    </w:p>
    <w:p w14:paraId="6F096308">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25.2 在投标文件的评审和比较、中标候选人推荐以及授予合同的过程中，投标人向招标人和评标委员会施加影响的任何行为，都将会导致其投标被拒绝。</w:t>
      </w:r>
    </w:p>
    <w:p w14:paraId="56292876">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25.3中标人确定后，招标人不对未中标人就评标过程以及未能中标原因作出任何解释。未中标人不得向评标委员会组成人员或其他有关人员询问评标过程的情况和材料。</w:t>
      </w:r>
    </w:p>
    <w:p w14:paraId="040208C5">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26.投标文件的澄清</w:t>
      </w:r>
    </w:p>
    <w:p w14:paraId="5D170F22">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26.1 为有助于投标文件的审查、评价和比较，评标委员会可以以书面形式要求投标人对投标文件含义不明确的内容作必要的澄清或说明，投标人应采用书面形式进行澄清或说明，但不得超出投标文件的范围或改变投标文件的实质性内容。凡属于评标委员会在评标中发现的计算错误进行核实的修改不在此列。</w:t>
      </w:r>
    </w:p>
    <w:p w14:paraId="58AC7393">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26.2 有下列情形之一的，在评标现场评标时，评标委员会可以要求投标人当场作出书面说明并提供相关材料：</w:t>
      </w:r>
    </w:p>
    <w:p w14:paraId="6ADAC1A4">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（一）设有</w:t>
      </w:r>
      <w:r>
        <w:rPr>
          <w:rStyle w:val="47"/>
          <w:rFonts w:hint="eastAsia" w:ascii="宋体" w:hAnsi="宋体" w:cs="宋体"/>
          <w:bCs/>
          <w:sz w:val="24"/>
        </w:rPr>
        <w:t>最高投标限价</w:t>
      </w:r>
      <w:r>
        <w:rPr>
          <w:rStyle w:val="47"/>
          <w:rFonts w:hint="eastAsia" w:ascii="宋体" w:hAnsi="宋体" w:cs="宋体"/>
          <w:sz w:val="24"/>
        </w:rPr>
        <w:t>的，投标报价低于</w:t>
      </w:r>
      <w:r>
        <w:rPr>
          <w:rStyle w:val="47"/>
          <w:rFonts w:hint="eastAsia" w:ascii="宋体" w:hAnsi="宋体" w:cs="宋体"/>
          <w:bCs/>
          <w:sz w:val="24"/>
        </w:rPr>
        <w:t>最高投标限价</w:t>
      </w:r>
      <w:r>
        <w:rPr>
          <w:rStyle w:val="47"/>
          <w:rFonts w:hint="eastAsia" w:ascii="宋体" w:hAnsi="宋体" w:cs="宋体"/>
          <w:sz w:val="24"/>
        </w:rPr>
        <w:t>合理幅度的；</w:t>
      </w:r>
    </w:p>
    <w:p w14:paraId="6543985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（二）不设最高投标限价的，投标报价明显低于其他投标报价，有可能低于其企业成本的。</w:t>
      </w:r>
    </w:p>
    <w:p w14:paraId="6D38A490">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27.投标文件的评审程序</w:t>
      </w:r>
    </w:p>
    <w:p w14:paraId="310E096C">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bCs/>
          <w:sz w:val="24"/>
        </w:rPr>
        <w:t>27.1</w:t>
      </w:r>
      <w:r>
        <w:rPr>
          <w:rStyle w:val="47"/>
          <w:rFonts w:hint="eastAsia" w:ascii="宋体" w:hAnsi="宋体" w:cs="宋体"/>
          <w:sz w:val="24"/>
        </w:rPr>
        <w:t>评标委员会应当根据招标文件有关规定，审查并逐项列出投标文件的全部投标偏差。投标偏差分重大偏差和细微偏差。</w:t>
      </w:r>
    </w:p>
    <w:p w14:paraId="028C374D">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bCs/>
          <w:sz w:val="24"/>
        </w:rPr>
        <w:t>27.2</w:t>
      </w:r>
      <w:r>
        <w:rPr>
          <w:rStyle w:val="47"/>
          <w:rFonts w:hint="eastAsia" w:ascii="宋体" w:hAnsi="宋体" w:cs="宋体"/>
          <w:sz w:val="24"/>
        </w:rPr>
        <w:t>投标偏差的界定和评审</w:t>
      </w:r>
    </w:p>
    <w:p w14:paraId="583227E3">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27.2.1重大偏差的认定，投标文件有下列情形之一的，属于重大偏差，由评标委员会评审后按废标处理：</w:t>
      </w:r>
    </w:p>
    <w:p w14:paraId="17312209">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27.2.1.1未按招标文件中要求提供相关资格审查材料或提供的材料不符合要求的。</w:t>
      </w:r>
    </w:p>
    <w:p w14:paraId="52F37355">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bCs/>
          <w:sz w:val="24"/>
        </w:rPr>
        <w:t>27.2.1.2投标文件封面、投标函、附录、投标总价表未加盖投标人的企业印章、企业法定代表人或其授权的委托代理人签字或盖章的。企业法定代表人授权的委托代理人没有合法、有效的委托书。</w:t>
      </w:r>
    </w:p>
    <w:p w14:paraId="609C6955">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sz w:val="24"/>
        </w:rPr>
        <w:t>27.2.1.3</w:t>
      </w:r>
      <w:r>
        <w:rPr>
          <w:rStyle w:val="47"/>
          <w:rFonts w:hint="eastAsia" w:ascii="宋体" w:hAnsi="宋体" w:cs="宋体"/>
          <w:b/>
          <w:bCs/>
          <w:sz w:val="24"/>
        </w:rPr>
        <w:t>未按规定的格式填写，</w:t>
      </w:r>
      <w:r>
        <w:rPr>
          <w:rStyle w:val="47"/>
          <w:rFonts w:hint="eastAsia" w:ascii="宋体" w:hAnsi="宋体" w:cs="宋体"/>
          <w:b/>
          <w:sz w:val="24"/>
        </w:rPr>
        <w:t>实质性</w:t>
      </w:r>
      <w:r>
        <w:rPr>
          <w:rStyle w:val="47"/>
          <w:rFonts w:hint="eastAsia" w:ascii="宋体" w:hAnsi="宋体" w:cs="宋体"/>
          <w:b/>
          <w:bCs/>
          <w:sz w:val="24"/>
        </w:rPr>
        <w:t>内容不全或关键字迹模糊、无法辨认的；</w:t>
      </w:r>
    </w:p>
    <w:p w14:paraId="6B81B978">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27.2.1.4投标人递交两份或多份内容不同的投标文件，或在一份投标文件中对同一招标项目有两个或多个报价，且未声明哪一个有效的。按招标文件规定提交备选投标方案的除外。</w:t>
      </w:r>
    </w:p>
    <w:p w14:paraId="6AB51765">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27.2.1.5 投标文件明显不符合招标文件规定的报价、工期、质量标准、技术规格、施工方案评审标准或其它实质性要求。</w:t>
      </w:r>
    </w:p>
    <w:p w14:paraId="404F5F9F">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27.2.1.</w:t>
      </w:r>
      <w:r>
        <w:rPr>
          <w:rStyle w:val="47"/>
          <w:rFonts w:hint="eastAsia" w:hAnsi="宋体" w:cs="宋体"/>
          <w:b/>
          <w:sz w:val="24"/>
        </w:rPr>
        <w:t>6</w:t>
      </w:r>
      <w:r>
        <w:rPr>
          <w:rStyle w:val="47"/>
          <w:rFonts w:hint="eastAsia" w:ascii="宋体" w:hAnsi="宋体" w:cs="宋体"/>
          <w:b/>
          <w:sz w:val="24"/>
        </w:rPr>
        <w:t>投标文件商务标的投标总价表未按要求加盖印章的，</w:t>
      </w:r>
      <w:r>
        <w:rPr>
          <w:rStyle w:val="47"/>
          <w:rFonts w:hint="eastAsia" w:ascii="宋体" w:hAnsi="宋体" w:cs="宋体"/>
          <w:b/>
          <w:bCs/>
          <w:sz w:val="24"/>
        </w:rPr>
        <w:t>经评标委员会认定属于重大偏差的。</w:t>
      </w:r>
    </w:p>
    <w:p w14:paraId="4014401C">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27.2.1.</w:t>
      </w:r>
      <w:r>
        <w:rPr>
          <w:rStyle w:val="47"/>
          <w:rFonts w:hint="eastAsia" w:hAnsi="宋体" w:cs="宋体"/>
          <w:b/>
          <w:sz w:val="24"/>
        </w:rPr>
        <w:t>7</w:t>
      </w:r>
      <w:r>
        <w:rPr>
          <w:rStyle w:val="47"/>
          <w:rFonts w:hint="eastAsia" w:ascii="宋体" w:hAnsi="宋体" w:cs="宋体"/>
          <w:b/>
          <w:sz w:val="24"/>
        </w:rPr>
        <w:t>投标文件中的其它重大偏差（包括缺项，漏项）：</w:t>
      </w:r>
    </w:p>
    <w:p w14:paraId="63EC5AD8">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①投标文件中填报的工程量清单报价书中的格式、内容及工程量与招标人提供给投标人报价格式、内容及工程量不一致，以致影响评标结果的。</w:t>
      </w:r>
    </w:p>
    <w:p w14:paraId="7D660727">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②投标人工费工日单价</w:t>
      </w:r>
      <w:r>
        <w:rPr>
          <w:rStyle w:val="47"/>
          <w:rFonts w:hint="eastAsia" w:ascii="宋体" w:hAnsi="宋体" w:cs="宋体"/>
          <w:b/>
          <w:bCs/>
          <w:sz w:val="24"/>
          <w:highlight w:val="none"/>
        </w:rPr>
        <w:t>低于</w:t>
      </w:r>
      <w:r>
        <w:rPr>
          <w:rStyle w:val="47"/>
          <w:rFonts w:hint="eastAsia" w:hAnsi="宋体" w:cs="宋体"/>
          <w:b/>
          <w:bCs/>
          <w:sz w:val="24"/>
          <w:highlight w:val="none"/>
        </w:rPr>
        <w:t>157.</w:t>
      </w:r>
      <w:r>
        <w:rPr>
          <w:rStyle w:val="47"/>
          <w:rFonts w:hint="eastAsia" w:hAnsi="宋体" w:cs="宋体"/>
          <w:b/>
          <w:bCs/>
          <w:sz w:val="24"/>
          <w:highlight w:val="none"/>
          <w:lang w:val="en-US"/>
        </w:rPr>
        <w:t>7</w:t>
      </w:r>
      <w:r>
        <w:rPr>
          <w:rStyle w:val="47"/>
          <w:rFonts w:hint="eastAsia" w:hAnsi="宋体" w:cs="宋体"/>
          <w:b/>
          <w:bCs/>
          <w:sz w:val="24"/>
          <w:highlight w:val="none"/>
        </w:rPr>
        <w:t>8</w:t>
      </w:r>
      <w:r>
        <w:rPr>
          <w:rStyle w:val="47"/>
          <w:rFonts w:hint="eastAsia" w:ascii="宋体" w:hAnsi="宋体" w:cs="宋体"/>
          <w:b/>
          <w:bCs/>
          <w:sz w:val="24"/>
          <w:highlight w:val="none"/>
        </w:rPr>
        <w:t>元/工日</w:t>
      </w:r>
      <w:r>
        <w:rPr>
          <w:rStyle w:val="47"/>
          <w:rFonts w:hint="eastAsia" w:ascii="宋体" w:hAnsi="宋体" w:cs="宋体"/>
          <w:b/>
          <w:bCs/>
          <w:sz w:val="24"/>
        </w:rPr>
        <w:t>的</w:t>
      </w:r>
      <w:r>
        <w:rPr>
          <w:rStyle w:val="47"/>
          <w:rFonts w:hint="eastAsia" w:hAnsi="宋体" w:cs="宋体"/>
          <w:b/>
          <w:bCs/>
          <w:sz w:val="24"/>
        </w:rPr>
        <w:t>，按投标函承诺人工单价为准</w:t>
      </w:r>
      <w:r>
        <w:rPr>
          <w:rStyle w:val="47"/>
          <w:rFonts w:hint="eastAsia" w:ascii="宋体" w:hAnsi="宋体" w:cs="宋体"/>
          <w:b/>
          <w:bCs/>
          <w:sz w:val="24"/>
        </w:rPr>
        <w:t>。</w:t>
      </w:r>
    </w:p>
    <w:p w14:paraId="4E2D5894">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③不可竞争费用中有其中一项降低计费标准、基数或擅自减少不可竞争费用项目进行竞标的。</w:t>
      </w:r>
    </w:p>
    <w:p w14:paraId="3CAC17E2">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④投标报价高于最高投标限价的。</w:t>
      </w:r>
    </w:p>
    <w:p w14:paraId="311D0515">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⑤因投标人原因造成投标报价及其综合单价遗漏的工程项目、工程内容、工程数量、费用或计算错误等绝对值累计总额（高估冒算、多报费用不得抵消缺漏费用）占投标报价3%（含）以上者。凡招标文件要求或者工程造价组成应计算的费用而投标人未报，且投标文件未阐明充分理由，并不能提供足够证据者，均视为缺漏项目或费用。</w:t>
      </w:r>
    </w:p>
    <w:p w14:paraId="4158B126">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⑥投标人拒不按照要求对投标文件进行澄清、说明、补正的，或评标委员根据招标文件的规定对投标文件的计算错误进行修正后，投标人不接受修正后的投标报价的。</w:t>
      </w:r>
    </w:p>
    <w:p w14:paraId="0290D354">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⑦投标报价中变更暂列金额或预留金或招标人提供的暂定价格的。</w:t>
      </w:r>
    </w:p>
    <w:p w14:paraId="0907ECCD">
      <w:pPr>
        <w:pStyle w:val="101"/>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⑧法律、法规规定的其它情形。</w:t>
      </w:r>
    </w:p>
    <w:p w14:paraId="10141931">
      <w:pPr>
        <w:pStyle w:val="101"/>
        <w:snapToGrid w:val="0"/>
        <w:spacing w:line="500" w:lineRule="exact"/>
        <w:ind w:firstLine="482" w:firstLineChars="200"/>
        <w:rPr>
          <w:rStyle w:val="47"/>
          <w:rFonts w:hint="eastAsia" w:ascii="宋体" w:hAnsi="宋体" w:cs="宋体"/>
          <w:sz w:val="24"/>
        </w:rPr>
      </w:pPr>
      <w:r>
        <w:rPr>
          <w:rStyle w:val="47"/>
          <w:rFonts w:hint="eastAsia" w:ascii="宋体" w:hAnsi="宋体" w:cs="宋体"/>
          <w:b/>
          <w:sz w:val="24"/>
        </w:rPr>
        <w:t>27.2.1.</w:t>
      </w:r>
      <w:r>
        <w:rPr>
          <w:rStyle w:val="47"/>
          <w:rFonts w:hint="eastAsia" w:hAnsi="宋体" w:cs="宋体"/>
          <w:b/>
          <w:sz w:val="24"/>
        </w:rPr>
        <w:t>8资信标</w:t>
      </w:r>
      <w:r>
        <w:rPr>
          <w:rStyle w:val="47"/>
          <w:rFonts w:hint="eastAsia" w:ascii="宋体" w:hAnsi="宋体" w:cs="宋体"/>
          <w:b/>
          <w:sz w:val="24"/>
        </w:rPr>
        <w:t>文件或商务标文件经评审委员会评审不合格的。</w:t>
      </w:r>
    </w:p>
    <w:p w14:paraId="6E17376B">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27.2.1.</w:t>
      </w:r>
      <w:r>
        <w:rPr>
          <w:rStyle w:val="47"/>
          <w:rFonts w:hint="eastAsia" w:hAnsi="宋体" w:cs="宋体"/>
          <w:b/>
          <w:sz w:val="24"/>
        </w:rPr>
        <w:t>9</w:t>
      </w:r>
      <w:r>
        <w:rPr>
          <w:rStyle w:val="47"/>
          <w:rFonts w:hint="eastAsia" w:ascii="宋体" w:hAnsi="宋体" w:cs="宋体"/>
          <w:b/>
          <w:sz w:val="24"/>
        </w:rPr>
        <w:t>法律、法规规定的其它情形；</w:t>
      </w:r>
    </w:p>
    <w:p w14:paraId="0BB5F188">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27.3 细微偏差的认定：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14:paraId="5DFFAE9E">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27.4 投标文件的澄清：投标文件需澄清、说明或者补正的</w:t>
      </w:r>
      <w:r>
        <w:rPr>
          <w:rStyle w:val="47"/>
          <w:rFonts w:hint="eastAsia" w:hAnsi="宋体" w:cs="宋体"/>
          <w:sz w:val="24"/>
        </w:rPr>
        <w:t>（</w:t>
      </w:r>
      <w:r>
        <w:rPr>
          <w:rStyle w:val="47"/>
          <w:rFonts w:hint="eastAsia" w:ascii="宋体" w:hAnsi="宋体" w:cs="宋体"/>
          <w:sz w:val="24"/>
        </w:rPr>
        <w:t>包括补正投标报价)以及投标文件存在细微偏差需要补正的，评标委员会应当以书面形式要求投标人进行书面澄清、说明、补正或确认，细微偏差的修正将由评委进行评审，其投标人的法定代表人或其委托代理人应签字认可。</w:t>
      </w:r>
    </w:p>
    <w:p w14:paraId="34DAD6C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27.5如果投标文件实质上不响应招标文件的各项要求，评标委员会将予以拒绝，并且不允许投标人通过修改或撤销其不符合要求的差异或保留，使之成为具有响应性的投标。</w:t>
      </w:r>
    </w:p>
    <w:p w14:paraId="4A6ED2BB">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27.6经审查符合招标文件要求的有效投标文件，由评标委员会进行详细评审、比较。</w:t>
      </w:r>
    </w:p>
    <w:p w14:paraId="1897377D">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27.7</w:t>
      </w:r>
      <w:r>
        <w:rPr>
          <w:rStyle w:val="47"/>
          <w:rFonts w:hint="eastAsia" w:ascii="宋体" w:hAnsi="宋体" w:cs="宋体"/>
          <w:b/>
          <w:sz w:val="24"/>
        </w:rPr>
        <w:t>评委对界定为细微偏差的应做相应调整，投标人应现场书面接受调整内容。</w:t>
      </w:r>
    </w:p>
    <w:p w14:paraId="7C386AEE">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28.投标文件计算错误的修正</w:t>
      </w:r>
    </w:p>
    <w:p w14:paraId="1B6B3954">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28.1评标委员会将对确定为实质上响应招标文件要求的投标文件进行校核，看其是否有计算或表达上的细微偏差，细微偏差的修正原则如下：</w:t>
      </w:r>
    </w:p>
    <w:p w14:paraId="7B831192">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28.1.1工程量清单报价表中，出现综合单价金额和工程量的乘积与合价金额不一致的，以标出的综合单价金额为准，并修改合价金额。但综合单价金额小数点有明显错误的，此时应以标出的合价金额为准，并修改综合单价金额；</w:t>
      </w:r>
    </w:p>
    <w:p w14:paraId="6E4607DF">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28.1.2各项报价书中，细目价格、费用</w:t>
      </w:r>
      <w:r>
        <w:rPr>
          <w:rStyle w:val="47"/>
          <w:rFonts w:hint="eastAsia" w:hAnsi="宋体" w:cs="宋体"/>
          <w:sz w:val="24"/>
        </w:rPr>
        <w:t>（</w:t>
      </w:r>
      <w:r>
        <w:rPr>
          <w:rStyle w:val="47"/>
          <w:rFonts w:hint="eastAsia" w:ascii="宋体" w:hAnsi="宋体" w:cs="宋体"/>
          <w:sz w:val="24"/>
        </w:rPr>
        <w:t>合价或合计)金额累计不等于总价</w:t>
      </w:r>
      <w:r>
        <w:rPr>
          <w:rStyle w:val="47"/>
          <w:rFonts w:hint="eastAsia" w:hAnsi="宋体" w:cs="宋体"/>
          <w:sz w:val="24"/>
        </w:rPr>
        <w:t>（</w:t>
      </w:r>
      <w:r>
        <w:rPr>
          <w:rStyle w:val="47"/>
          <w:rFonts w:hint="eastAsia" w:ascii="宋体" w:hAnsi="宋体" w:cs="宋体"/>
          <w:sz w:val="24"/>
        </w:rPr>
        <w:t>合计或总计)金额时，应以各细目价格、费用</w:t>
      </w:r>
      <w:r>
        <w:rPr>
          <w:rStyle w:val="47"/>
          <w:rFonts w:hint="eastAsia" w:hAnsi="宋体" w:cs="宋体"/>
          <w:sz w:val="24"/>
        </w:rPr>
        <w:t>（</w:t>
      </w:r>
      <w:r>
        <w:rPr>
          <w:rStyle w:val="47"/>
          <w:rFonts w:hint="eastAsia" w:ascii="宋体" w:hAnsi="宋体" w:cs="宋体"/>
          <w:sz w:val="24"/>
        </w:rPr>
        <w:t>合价或合计)金额累计数为准，修正总价</w:t>
      </w:r>
      <w:r>
        <w:rPr>
          <w:rStyle w:val="47"/>
          <w:rFonts w:hint="eastAsia" w:hAnsi="宋体" w:cs="宋体"/>
          <w:sz w:val="24"/>
        </w:rPr>
        <w:t>（</w:t>
      </w:r>
      <w:r>
        <w:rPr>
          <w:rStyle w:val="47"/>
          <w:rFonts w:hint="eastAsia" w:ascii="宋体" w:hAnsi="宋体" w:cs="宋体"/>
          <w:sz w:val="24"/>
        </w:rPr>
        <w:t>合价或总计)金额。</w:t>
      </w:r>
    </w:p>
    <w:p w14:paraId="0FA8DD57">
      <w:pPr>
        <w:pStyle w:val="101"/>
        <w:snapToGrid w:val="0"/>
        <w:spacing w:line="500" w:lineRule="exact"/>
        <w:ind w:firstLine="480" w:firstLineChars="200"/>
        <w:rPr>
          <w:rStyle w:val="47"/>
          <w:rFonts w:hint="eastAsia" w:ascii="宋体" w:hAnsi="宋体" w:cs="宋体"/>
          <w:b/>
          <w:sz w:val="24"/>
        </w:rPr>
      </w:pPr>
      <w:r>
        <w:rPr>
          <w:rStyle w:val="47"/>
          <w:rFonts w:hint="eastAsia" w:ascii="宋体" w:hAnsi="宋体" w:cs="宋体"/>
          <w:sz w:val="24"/>
        </w:rPr>
        <w:t>28.1.3</w:t>
      </w:r>
      <w:r>
        <w:rPr>
          <w:rStyle w:val="47"/>
          <w:rFonts w:hint="eastAsia" w:ascii="宋体" w:hAnsi="宋体" w:cs="宋体"/>
          <w:b/>
          <w:sz w:val="24"/>
        </w:rPr>
        <w:t>投标文件中填报的投标工期、工程质量标准前后不一致时，以投标函填报的为准。</w:t>
      </w:r>
    </w:p>
    <w:p w14:paraId="5C4018A9">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28.1.4投标文件中填写的工程名称、工程结构、建筑面积、层数有误时，以招标工程的实际内容为准。</w:t>
      </w:r>
    </w:p>
    <w:p w14:paraId="21FF053B">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28.2按上述修正错误的原则及方法调整或修正投标文件的投标报价，投标人同意后，调整后的投标报价对投标人起约束作用。如果投标人不接受修正后的报价，则其投标将被拒绝。</w:t>
      </w:r>
    </w:p>
    <w:p w14:paraId="4F78693F">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29.投标人的最终投标报价</w:t>
      </w:r>
    </w:p>
    <w:p w14:paraId="596A744C">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按照本招标文件的规定进行澄清、补正后的投标报价经投标人的法定代表人或其委托代理人确认后即为该投标人的最终投标报价。投标人一旦中标，此报价即为中标价。</w:t>
      </w:r>
    </w:p>
    <w:p w14:paraId="63FC5C5A">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30.投标文件的评审、比较和否决</w:t>
      </w:r>
    </w:p>
    <w:p w14:paraId="636FD33E">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30.1评标委员会将按照本须知第27条规定，仅对在实质上响应招标文件要求的投标文件进行评估和比较。</w:t>
      </w:r>
    </w:p>
    <w:p w14:paraId="5407D69A">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30.2 在评审过程中,评标委员会可以书面形式要求投标人就投标文件中含义不明确的内容进行书面说明并提供相关材料。</w:t>
      </w:r>
    </w:p>
    <w:p w14:paraId="4BC0AD0F">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30.3评标委员会依据招标文件规定的评标标准和方法，对合格投标文件分别进行评审和比较，提出书面评标报告并推荐的中标候选人。</w:t>
      </w:r>
    </w:p>
    <w:p w14:paraId="39BBED7E">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30.4招标人根据评标委员会提出的书面评标报告和推荐的中标候选人，依据国家和地方现行法规确定中标人。</w:t>
      </w:r>
    </w:p>
    <w:p w14:paraId="7992DAD4">
      <w:pPr>
        <w:snapToGrid w:val="0"/>
        <w:spacing w:line="500" w:lineRule="exact"/>
        <w:ind w:firstLine="480" w:firstLineChars="200"/>
        <w:rPr>
          <w:rStyle w:val="47"/>
          <w:rFonts w:hint="eastAsia" w:ascii="宋体" w:hAnsi="宋体" w:cs="宋体"/>
          <w:kern w:val="0"/>
          <w:sz w:val="24"/>
        </w:rPr>
      </w:pPr>
      <w:r>
        <w:rPr>
          <w:rStyle w:val="47"/>
          <w:rFonts w:hint="eastAsia" w:ascii="宋体" w:hAnsi="宋体" w:cs="宋体"/>
          <w:sz w:val="24"/>
        </w:rPr>
        <w:t>30.5评标委员会经评审，认为所有投标都不符合招标文件要求的，可以否决所有投标。所有投标被否决后，招标人应当依法重新招标。</w:t>
      </w:r>
    </w:p>
    <w:p w14:paraId="11E1F1FA">
      <w:pPr>
        <w:pStyle w:val="101"/>
        <w:snapToGrid w:val="0"/>
        <w:spacing w:line="500" w:lineRule="exact"/>
        <w:ind w:firstLine="562" w:firstLineChars="200"/>
        <w:jc w:val="center"/>
        <w:rPr>
          <w:rStyle w:val="47"/>
          <w:rFonts w:hint="eastAsia" w:ascii="宋体" w:hAnsi="宋体" w:cs="宋体"/>
          <w:b/>
          <w:sz w:val="28"/>
          <w:szCs w:val="28"/>
        </w:rPr>
      </w:pPr>
    </w:p>
    <w:p w14:paraId="240CBA25">
      <w:pPr>
        <w:pStyle w:val="101"/>
        <w:snapToGrid w:val="0"/>
        <w:spacing w:line="500" w:lineRule="exact"/>
        <w:ind w:firstLine="562" w:firstLineChars="200"/>
        <w:jc w:val="center"/>
        <w:rPr>
          <w:rStyle w:val="47"/>
          <w:rFonts w:hint="eastAsia" w:ascii="宋体" w:hAnsi="宋体" w:cs="宋体"/>
          <w:b/>
          <w:sz w:val="28"/>
          <w:szCs w:val="28"/>
        </w:rPr>
      </w:pPr>
      <w:r>
        <w:rPr>
          <w:rStyle w:val="47"/>
          <w:rFonts w:hint="eastAsia" w:ascii="宋体" w:hAnsi="宋体" w:cs="宋体"/>
          <w:b/>
          <w:sz w:val="28"/>
          <w:szCs w:val="28"/>
        </w:rPr>
        <w:t>（</w:t>
      </w:r>
      <w:r>
        <w:rPr>
          <w:rStyle w:val="47"/>
          <w:rFonts w:hint="eastAsia" w:ascii="宋体" w:hAnsi="宋体" w:cs="宋体"/>
          <w:b/>
          <w:sz w:val="24"/>
        </w:rPr>
        <w:t>七）合同的授予</w:t>
      </w:r>
    </w:p>
    <w:p w14:paraId="174DEB5F">
      <w:pPr>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31.合同授予标准</w:t>
      </w:r>
    </w:p>
    <w:p w14:paraId="234B4B65">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本招标工程的施工合同将授予中标人。</w:t>
      </w:r>
    </w:p>
    <w:p w14:paraId="1A9817CB">
      <w:pPr>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32.招标人拒绝投标的权力</w:t>
      </w:r>
    </w:p>
    <w:p w14:paraId="57D57FC4">
      <w:pPr>
        <w:snapToGrid w:val="0"/>
        <w:spacing w:line="500" w:lineRule="exact"/>
        <w:ind w:firstLine="480" w:firstLineChars="200"/>
        <w:rPr>
          <w:rStyle w:val="47"/>
          <w:rFonts w:hint="eastAsia" w:ascii="宋体" w:hAnsi="宋体" w:cs="宋体"/>
          <w:b/>
          <w:sz w:val="24"/>
        </w:rPr>
      </w:pPr>
      <w:r>
        <w:rPr>
          <w:rStyle w:val="47"/>
          <w:rFonts w:hint="eastAsia" w:ascii="宋体" w:hAnsi="宋体" w:cs="宋体"/>
          <w:sz w:val="24"/>
        </w:rPr>
        <w:t>招标人不承诺将合同授予报价最低的投标人。招标人在发出中标通知书前，有权依据评标委员会的评标报告拒绝不合格的投标</w:t>
      </w:r>
      <w:r>
        <w:rPr>
          <w:rStyle w:val="47"/>
          <w:rFonts w:hint="eastAsia" w:ascii="宋体" w:hAnsi="宋体" w:cs="宋体"/>
          <w:b/>
          <w:sz w:val="24"/>
        </w:rPr>
        <w:t>。</w:t>
      </w:r>
    </w:p>
    <w:p w14:paraId="349364CF">
      <w:pPr>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33.中标通知书</w:t>
      </w:r>
    </w:p>
    <w:p w14:paraId="158F348A">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招标人将在发出中标通知书的同时,将中标结果通知所有未中标的投标人。</w:t>
      </w:r>
      <w:r>
        <w:rPr>
          <w:rStyle w:val="47"/>
          <w:rFonts w:hint="eastAsia" w:ascii="宋体" w:hAnsi="宋体" w:cs="宋体"/>
          <w:b/>
          <w:bCs/>
          <w:sz w:val="24"/>
        </w:rPr>
        <w:t>公开招标的项目将在国家级铜陵经济技术开发区网上以中标公告的形式通知；邀请招标的项目将以传真或电子邮件等方式通知，投标人收到后，应以传真或电邮等的方式确认签收</w:t>
      </w:r>
      <w:r>
        <w:rPr>
          <w:rStyle w:val="47"/>
          <w:rFonts w:hint="eastAsia" w:ascii="宋体" w:hAnsi="宋体" w:cs="宋体"/>
          <w:sz w:val="24"/>
        </w:rPr>
        <w:t>。</w:t>
      </w:r>
    </w:p>
    <w:p w14:paraId="31DF55B8">
      <w:pPr>
        <w:snapToGrid w:val="0"/>
        <w:spacing w:line="500" w:lineRule="exact"/>
        <w:ind w:firstLine="482" w:firstLineChars="200"/>
        <w:rPr>
          <w:rStyle w:val="47"/>
          <w:rFonts w:hint="eastAsia" w:ascii="宋体" w:hAnsi="宋体" w:cs="宋体"/>
          <w:bCs/>
          <w:sz w:val="24"/>
        </w:rPr>
      </w:pPr>
      <w:r>
        <w:rPr>
          <w:rStyle w:val="47"/>
          <w:rFonts w:hint="eastAsia" w:ascii="宋体" w:hAnsi="宋体" w:cs="宋体"/>
          <w:b/>
          <w:bCs/>
          <w:sz w:val="24"/>
        </w:rPr>
        <w:t>34.合同协议书的签订</w:t>
      </w:r>
    </w:p>
    <w:p w14:paraId="5FE84789">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34.1 招标人与中标人将于中标通知书发出之日起5个工作日内，按照招标文件和中标人的投标文件订立书面工程施工合同，招标人和中标人不得再行订立背离合同实质性内容的其他协议。</w:t>
      </w:r>
    </w:p>
    <w:p w14:paraId="6D0D4ED9">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34.2中标人如不按本招标文件规定与招标人订立合同，招标人将取消其中标资格，投标担保不予退还，给招标人造成的损失超过投标担保数额的，还应当对超过部分予以赔偿，同时依法承担相应法律责任。</w:t>
      </w:r>
    </w:p>
    <w:p w14:paraId="3296D33E">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34.3中标人应当按照合同约定履行义务，完成中标项目施工，不得将中标项目施工转让（转包）给他人。</w:t>
      </w:r>
    </w:p>
    <w:p w14:paraId="5F32C777">
      <w:pPr>
        <w:snapToGrid w:val="0"/>
        <w:spacing w:line="500" w:lineRule="exact"/>
        <w:ind w:firstLine="482" w:firstLineChars="200"/>
        <w:rPr>
          <w:rStyle w:val="47"/>
          <w:rFonts w:hint="eastAsia" w:ascii="宋体" w:hAnsi="宋体" w:cs="宋体"/>
          <w:b/>
          <w:bCs/>
          <w:sz w:val="24"/>
        </w:rPr>
      </w:pPr>
      <w:r>
        <w:rPr>
          <w:rStyle w:val="47"/>
          <w:rFonts w:hint="eastAsia" w:ascii="宋体" w:hAnsi="宋体" w:cs="宋体"/>
          <w:b/>
          <w:bCs/>
          <w:sz w:val="24"/>
        </w:rPr>
        <w:t>35.履约担保</w:t>
      </w:r>
    </w:p>
    <w:p w14:paraId="3A1B072F">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35.1 合同协议书签署的同时，中标人应按须知前附表规定的金额向招标人提交履约担保。</w:t>
      </w:r>
    </w:p>
    <w:p w14:paraId="39EF5F94">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35.2 若中标人不能按投标须知中相关规定执行，招标人将有权解除合同，给招标人造成的损失超过投标担保数额的，还应当对超过部分予以赔偿。</w:t>
      </w:r>
    </w:p>
    <w:p w14:paraId="2F3291E0">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35.3履约担保返还时限</w:t>
      </w:r>
    </w:p>
    <w:p w14:paraId="42130170">
      <w:pPr>
        <w:pStyle w:val="101"/>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履约担保返还时限由招标人和中标人自行协商，但最迟返还时限不得超过项目竣工验收后28天。</w:t>
      </w:r>
    </w:p>
    <w:p w14:paraId="6E2AEEF7">
      <w:pPr>
        <w:pStyle w:val="101"/>
        <w:snapToGrid w:val="0"/>
        <w:spacing w:line="500" w:lineRule="exact"/>
        <w:ind w:firstLine="482" w:firstLineChars="200"/>
        <w:rPr>
          <w:rStyle w:val="47"/>
          <w:rFonts w:hint="eastAsia" w:ascii="宋体" w:hAnsi="宋体" w:cs="宋体"/>
          <w:b/>
          <w:sz w:val="24"/>
        </w:rPr>
      </w:pPr>
      <w:r>
        <w:rPr>
          <w:rStyle w:val="47"/>
          <w:rFonts w:hint="eastAsia" w:ascii="宋体" w:hAnsi="宋体" w:cs="宋体"/>
          <w:b/>
          <w:sz w:val="24"/>
        </w:rPr>
        <w:t>36.支付担保</w:t>
      </w:r>
    </w:p>
    <w:p w14:paraId="001E6C4D">
      <w:pPr>
        <w:snapToGrid w:val="0"/>
        <w:spacing w:line="500" w:lineRule="exact"/>
        <w:ind w:firstLine="480" w:firstLineChars="200"/>
        <w:rPr>
          <w:rStyle w:val="47"/>
          <w:rFonts w:hint="eastAsia" w:ascii="宋体" w:hAnsi="宋体" w:cs="宋体"/>
          <w:sz w:val="24"/>
        </w:rPr>
      </w:pPr>
      <w:r>
        <w:rPr>
          <w:rStyle w:val="47"/>
          <w:rFonts w:hint="eastAsia" w:ascii="宋体" w:hAnsi="宋体" w:cs="宋体"/>
          <w:sz w:val="24"/>
        </w:rPr>
        <w:t>本工程是否实行工程款支付担保及有关规定见前附表规定，如实行，招标人最迟也将在签订合同的同时向中标人提交。</w:t>
      </w:r>
    </w:p>
    <w:p w14:paraId="2A2D6F1C">
      <w:pPr>
        <w:pStyle w:val="34"/>
        <w:snapToGrid w:val="0"/>
        <w:ind w:left="0" w:leftChars="0" w:firstLine="0" w:firstLineChars="0"/>
        <w:rPr>
          <w:rStyle w:val="47"/>
          <w:rFonts w:hint="eastAsia" w:ascii="宋体" w:hAnsi="宋体" w:cs="宋体"/>
          <w:sz w:val="24"/>
        </w:rPr>
      </w:pPr>
    </w:p>
    <w:p w14:paraId="2C0C544D">
      <w:pPr>
        <w:pStyle w:val="34"/>
        <w:snapToGrid w:val="0"/>
        <w:ind w:left="0" w:leftChars="0" w:firstLine="0" w:firstLineChars="0"/>
        <w:rPr>
          <w:rStyle w:val="47"/>
          <w:rFonts w:hint="eastAsia" w:ascii="宋体" w:hAnsi="宋体" w:cs="宋体"/>
          <w:sz w:val="24"/>
        </w:rPr>
      </w:pPr>
    </w:p>
    <w:p w14:paraId="700AC8A4">
      <w:pPr>
        <w:pStyle w:val="34"/>
        <w:snapToGrid w:val="0"/>
        <w:ind w:left="0" w:leftChars="0" w:firstLine="0" w:firstLineChars="0"/>
        <w:rPr>
          <w:rStyle w:val="47"/>
          <w:rFonts w:hint="eastAsia" w:ascii="宋体" w:hAnsi="宋体" w:cs="宋体"/>
          <w:sz w:val="24"/>
        </w:rPr>
      </w:pPr>
    </w:p>
    <w:p w14:paraId="68C01E08">
      <w:pPr>
        <w:pStyle w:val="34"/>
        <w:snapToGrid w:val="0"/>
        <w:ind w:left="0" w:leftChars="0" w:firstLine="0" w:firstLineChars="0"/>
        <w:rPr>
          <w:rStyle w:val="47"/>
          <w:rFonts w:hint="eastAsia" w:ascii="宋体" w:hAnsi="宋体" w:cs="宋体"/>
          <w:sz w:val="24"/>
        </w:rPr>
      </w:pPr>
    </w:p>
    <w:p w14:paraId="2D4D0CD2">
      <w:pPr>
        <w:pStyle w:val="34"/>
        <w:snapToGrid w:val="0"/>
        <w:ind w:left="0" w:leftChars="0" w:firstLine="0" w:firstLineChars="0"/>
        <w:rPr>
          <w:rStyle w:val="47"/>
          <w:rFonts w:hint="eastAsia" w:ascii="宋体" w:hAnsi="宋体" w:cs="宋体"/>
          <w:sz w:val="24"/>
        </w:rPr>
      </w:pPr>
    </w:p>
    <w:p w14:paraId="7FF1AE0D">
      <w:pPr>
        <w:pStyle w:val="34"/>
        <w:snapToGrid w:val="0"/>
        <w:ind w:left="0" w:leftChars="0" w:firstLine="0" w:firstLineChars="0"/>
        <w:rPr>
          <w:rStyle w:val="47"/>
          <w:rFonts w:hint="eastAsia" w:ascii="宋体" w:hAnsi="宋体" w:cs="宋体"/>
          <w:sz w:val="24"/>
        </w:rPr>
      </w:pPr>
    </w:p>
    <w:p w14:paraId="75AF19C9">
      <w:pPr>
        <w:pStyle w:val="34"/>
        <w:snapToGrid w:val="0"/>
        <w:ind w:left="0" w:leftChars="0" w:firstLine="0" w:firstLineChars="0"/>
        <w:rPr>
          <w:rStyle w:val="47"/>
          <w:rFonts w:hint="eastAsia" w:ascii="宋体" w:hAnsi="宋体" w:cs="宋体"/>
          <w:sz w:val="24"/>
        </w:rPr>
      </w:pPr>
    </w:p>
    <w:p w14:paraId="597D37F8">
      <w:pPr>
        <w:pStyle w:val="34"/>
        <w:snapToGrid w:val="0"/>
        <w:ind w:left="0" w:leftChars="0" w:firstLine="0" w:firstLineChars="0"/>
        <w:rPr>
          <w:rStyle w:val="47"/>
          <w:rFonts w:hint="eastAsia" w:ascii="宋体" w:hAnsi="宋体" w:cs="宋体"/>
          <w:sz w:val="24"/>
        </w:rPr>
      </w:pPr>
    </w:p>
    <w:p w14:paraId="33D8F9FD">
      <w:pPr>
        <w:pStyle w:val="34"/>
        <w:snapToGrid w:val="0"/>
        <w:ind w:left="0" w:leftChars="0" w:firstLine="0" w:firstLineChars="0"/>
        <w:rPr>
          <w:rStyle w:val="47"/>
          <w:rFonts w:hint="eastAsia" w:ascii="宋体" w:hAnsi="宋体" w:cs="宋体"/>
          <w:sz w:val="24"/>
        </w:rPr>
      </w:pPr>
    </w:p>
    <w:p w14:paraId="25FB3109">
      <w:pPr>
        <w:pStyle w:val="34"/>
        <w:snapToGrid w:val="0"/>
        <w:ind w:left="0" w:leftChars="0" w:firstLine="0" w:firstLineChars="0"/>
        <w:rPr>
          <w:rStyle w:val="47"/>
          <w:rFonts w:hint="eastAsia" w:ascii="宋体" w:hAnsi="宋体" w:cs="宋体"/>
          <w:sz w:val="24"/>
        </w:rPr>
      </w:pPr>
    </w:p>
    <w:p w14:paraId="3094DCBE">
      <w:pPr>
        <w:pStyle w:val="34"/>
        <w:snapToGrid w:val="0"/>
        <w:ind w:left="0" w:leftChars="0" w:firstLine="0" w:firstLineChars="0"/>
        <w:rPr>
          <w:rStyle w:val="47"/>
          <w:rFonts w:hint="eastAsia" w:ascii="宋体" w:hAnsi="宋体" w:cs="宋体"/>
          <w:sz w:val="24"/>
        </w:rPr>
      </w:pPr>
    </w:p>
    <w:p w14:paraId="59E540E2">
      <w:pPr>
        <w:pStyle w:val="34"/>
        <w:snapToGrid w:val="0"/>
        <w:ind w:left="0" w:leftChars="0" w:firstLine="0" w:firstLineChars="0"/>
        <w:rPr>
          <w:rStyle w:val="47"/>
          <w:rFonts w:hint="eastAsia" w:ascii="宋体" w:hAnsi="宋体" w:cs="宋体"/>
          <w:sz w:val="24"/>
        </w:rPr>
      </w:pPr>
    </w:p>
    <w:p w14:paraId="4AF71277">
      <w:pPr>
        <w:pStyle w:val="34"/>
        <w:snapToGrid w:val="0"/>
        <w:ind w:left="0" w:leftChars="0" w:firstLine="0" w:firstLineChars="0"/>
        <w:rPr>
          <w:rStyle w:val="47"/>
          <w:rFonts w:hint="eastAsia" w:ascii="宋体" w:hAnsi="宋体" w:cs="宋体"/>
          <w:sz w:val="24"/>
        </w:rPr>
      </w:pPr>
    </w:p>
    <w:p w14:paraId="038C3C72">
      <w:pPr>
        <w:pStyle w:val="34"/>
        <w:snapToGrid w:val="0"/>
        <w:ind w:left="0" w:leftChars="0" w:firstLine="0" w:firstLineChars="0"/>
        <w:rPr>
          <w:rStyle w:val="47"/>
          <w:rFonts w:hint="eastAsia" w:ascii="宋体" w:hAnsi="宋体" w:cs="宋体"/>
          <w:sz w:val="24"/>
        </w:rPr>
      </w:pPr>
    </w:p>
    <w:p w14:paraId="35F79364">
      <w:pPr>
        <w:pStyle w:val="34"/>
        <w:snapToGrid w:val="0"/>
        <w:ind w:left="0" w:leftChars="0" w:firstLine="0" w:firstLineChars="0"/>
        <w:rPr>
          <w:rStyle w:val="47"/>
          <w:rFonts w:hint="eastAsia" w:ascii="宋体" w:hAnsi="宋体" w:cs="宋体"/>
          <w:sz w:val="24"/>
        </w:rPr>
      </w:pPr>
    </w:p>
    <w:p w14:paraId="75DE4315">
      <w:pPr>
        <w:pStyle w:val="34"/>
        <w:snapToGrid w:val="0"/>
        <w:ind w:left="0" w:leftChars="0" w:firstLine="0" w:firstLineChars="0"/>
        <w:rPr>
          <w:rStyle w:val="47"/>
          <w:rFonts w:hint="eastAsia" w:ascii="宋体" w:hAnsi="宋体" w:cs="宋体"/>
          <w:sz w:val="24"/>
        </w:rPr>
      </w:pPr>
    </w:p>
    <w:p w14:paraId="6AC08213">
      <w:pPr>
        <w:pStyle w:val="34"/>
        <w:snapToGrid w:val="0"/>
        <w:ind w:left="0" w:leftChars="0" w:firstLine="0" w:firstLineChars="0"/>
        <w:rPr>
          <w:rStyle w:val="47"/>
          <w:rFonts w:hint="eastAsia" w:ascii="宋体" w:hAnsi="宋体" w:cs="宋体"/>
          <w:sz w:val="24"/>
        </w:rPr>
      </w:pPr>
    </w:p>
    <w:p w14:paraId="764B0012">
      <w:pPr>
        <w:rPr>
          <w:rStyle w:val="47"/>
          <w:rFonts w:hint="eastAsia" w:ascii="宋体" w:hAnsi="宋体" w:cs="宋体"/>
          <w:sz w:val="24"/>
        </w:rPr>
      </w:pPr>
      <w:r>
        <w:rPr>
          <w:rStyle w:val="47"/>
          <w:rFonts w:ascii="宋体" w:hAnsi="宋体" w:cs="宋体"/>
          <w:sz w:val="24"/>
        </w:rPr>
        <w:br w:type="page"/>
      </w:r>
    </w:p>
    <w:p w14:paraId="364EA555">
      <w:pPr>
        <w:pStyle w:val="34"/>
        <w:snapToGrid w:val="0"/>
        <w:ind w:left="0" w:leftChars="0" w:firstLine="0" w:firstLineChars="0"/>
        <w:rPr>
          <w:rStyle w:val="47"/>
          <w:rFonts w:hint="eastAsia" w:ascii="宋体" w:hAnsi="宋体" w:cs="宋体"/>
          <w:sz w:val="24"/>
        </w:rPr>
      </w:pPr>
    </w:p>
    <w:p w14:paraId="02296BD9">
      <w:pPr>
        <w:pStyle w:val="101"/>
        <w:numPr>
          <w:ilvl w:val="0"/>
          <w:numId w:val="4"/>
        </w:numPr>
        <w:snapToGrid w:val="0"/>
        <w:spacing w:line="360" w:lineRule="auto"/>
        <w:ind w:firstLine="482"/>
        <w:jc w:val="center"/>
        <w:rPr>
          <w:rStyle w:val="47"/>
          <w:rFonts w:hint="eastAsia" w:ascii="宋体" w:hAnsi="宋体" w:cs="宋体"/>
          <w:b/>
          <w:sz w:val="24"/>
        </w:rPr>
      </w:pPr>
      <w:r>
        <w:rPr>
          <w:rStyle w:val="47"/>
          <w:rFonts w:hint="eastAsia" w:ascii="宋体" w:hAnsi="宋体" w:cs="宋体"/>
          <w:b/>
          <w:sz w:val="24"/>
        </w:rPr>
        <w:t>评标办法（综合评估法）</w:t>
      </w:r>
    </w:p>
    <w:p w14:paraId="0A1B1FA1">
      <w:pPr>
        <w:pStyle w:val="39"/>
        <w:snapToGrid w:val="0"/>
        <w:spacing w:before="0" w:after="0" w:line="500" w:lineRule="exact"/>
        <w:ind w:firstLine="482" w:firstLineChars="200"/>
        <w:rPr>
          <w:rStyle w:val="47"/>
          <w:rFonts w:hint="eastAsia" w:ascii="宋体" w:hAnsi="宋体" w:cs="宋体"/>
          <w:sz w:val="24"/>
        </w:rPr>
      </w:pPr>
      <w:r>
        <w:rPr>
          <w:rStyle w:val="47"/>
          <w:rFonts w:hint="eastAsia" w:ascii="宋体" w:hAnsi="宋体" w:cs="宋体"/>
          <w:sz w:val="24"/>
        </w:rPr>
        <w:t>1.总则：</w:t>
      </w:r>
    </w:p>
    <w:p w14:paraId="4D991505">
      <w:pPr>
        <w:snapToGrid w:val="0"/>
        <w:spacing w:line="500" w:lineRule="exact"/>
        <w:ind w:firstLine="480"/>
        <w:rPr>
          <w:rStyle w:val="47"/>
          <w:rFonts w:hint="eastAsia" w:ascii="宋体" w:hAnsi="宋体" w:cs="宋体"/>
          <w:b/>
          <w:bCs/>
          <w:sz w:val="24"/>
        </w:rPr>
      </w:pPr>
      <w:r>
        <w:rPr>
          <w:rStyle w:val="47"/>
          <w:rFonts w:hint="eastAsia" w:ascii="宋体" w:hAnsi="宋体" w:cs="宋体"/>
          <w:sz w:val="24"/>
        </w:rPr>
        <w:t>本着坚持“公开、公平、公正”的原则，为维护招投标双方的合法权益，增加评标工作透明度，保证评标、定标的科学性、公正性和可操作性，根据《中华人民共和国招标投标法》《中华人民共和国招标投标法实施条例》《评标委员会和评标办法暂行规定（七部委12号令）》等法律法规的精神，并结合本市实际制定本办法。</w:t>
      </w:r>
      <w:r>
        <w:rPr>
          <w:rStyle w:val="47"/>
          <w:rFonts w:hint="eastAsia" w:ascii="宋体" w:hAnsi="宋体" w:cs="宋体"/>
          <w:b/>
          <w:bCs/>
          <w:sz w:val="24"/>
        </w:rPr>
        <w:t>本招标文件其它部分与本评标办法不一致的，以本办法的规定为准。</w:t>
      </w:r>
    </w:p>
    <w:p w14:paraId="04C82DC3">
      <w:pPr>
        <w:snapToGrid w:val="0"/>
        <w:spacing w:line="500" w:lineRule="exact"/>
        <w:ind w:firstLine="482" w:firstLineChars="200"/>
        <w:rPr>
          <w:rStyle w:val="47"/>
          <w:rFonts w:hint="eastAsia" w:ascii="宋体" w:hAnsi="宋体" w:cs="宋体"/>
          <w:kern w:val="1"/>
          <w:sz w:val="24"/>
        </w:rPr>
      </w:pPr>
      <w:r>
        <w:rPr>
          <w:rStyle w:val="47"/>
          <w:rFonts w:hint="eastAsia" w:ascii="宋体" w:hAnsi="宋体" w:cs="宋体"/>
          <w:b/>
          <w:kern w:val="1"/>
          <w:sz w:val="24"/>
        </w:rPr>
        <w:t>2.评标程序</w:t>
      </w:r>
    </w:p>
    <w:p w14:paraId="0E904AF0">
      <w:pPr>
        <w:snapToGrid w:val="0"/>
        <w:spacing w:line="500" w:lineRule="exact"/>
        <w:ind w:firstLine="480" w:firstLineChars="200"/>
        <w:jc w:val="left"/>
        <w:rPr>
          <w:rStyle w:val="47"/>
          <w:rFonts w:hint="eastAsia" w:ascii="宋体" w:hAnsi="宋体" w:cs="宋体"/>
          <w:sz w:val="24"/>
        </w:rPr>
      </w:pPr>
      <w:r>
        <w:rPr>
          <w:rStyle w:val="47"/>
          <w:rFonts w:hint="eastAsia" w:ascii="宋体" w:hAnsi="宋体" w:cs="宋体"/>
          <w:sz w:val="24"/>
        </w:rPr>
        <w:t>2.1开标时，评标委员会应按照本章规定的评审环节依次进行。评审委员会应在每个阶段进行认真核查，前一顺序评审通过的方可进行下一顺序评审，任一环节未通过的均视为无效投标，已进入下一顺序评审的，除下列所列情形外，评审委员会不得对前面顺序评审的结果进行修改。①分值汇总计算错误的；②分项评分超出评分标准范围的；③评审委员会成员对客观评审因素评分不一致的。</w:t>
      </w:r>
    </w:p>
    <w:p w14:paraId="50979C66">
      <w:pPr>
        <w:snapToGrid w:val="0"/>
        <w:spacing w:line="500" w:lineRule="exact"/>
        <w:ind w:firstLine="480" w:firstLineChars="200"/>
        <w:jc w:val="left"/>
        <w:rPr>
          <w:rStyle w:val="47"/>
          <w:rFonts w:hint="eastAsia" w:ascii="宋体" w:hAnsi="宋体" w:cs="宋体"/>
          <w:sz w:val="24"/>
        </w:rPr>
      </w:pPr>
      <w:r>
        <w:rPr>
          <w:rStyle w:val="47"/>
          <w:rFonts w:hint="eastAsia" w:ascii="宋体" w:hAnsi="宋体" w:cs="宋体"/>
          <w:sz w:val="24"/>
        </w:rPr>
        <w:t>评标报告签署前，经复核发现存在以上情形之一的，评标委员会应当场修改评标结果，并在评标报告中记载，同时报监管部门备案。</w:t>
      </w:r>
    </w:p>
    <w:p w14:paraId="6357CC45">
      <w:pPr>
        <w:snapToGrid w:val="0"/>
        <w:spacing w:line="500" w:lineRule="exact"/>
        <w:ind w:firstLine="480" w:firstLineChars="200"/>
        <w:jc w:val="left"/>
        <w:rPr>
          <w:rStyle w:val="47"/>
          <w:rFonts w:hint="eastAsia" w:ascii="宋体" w:hAnsi="宋体" w:cs="宋体"/>
          <w:sz w:val="24"/>
        </w:rPr>
      </w:pPr>
      <w:r>
        <w:rPr>
          <w:rStyle w:val="47"/>
          <w:rFonts w:hint="eastAsia" w:ascii="宋体" w:hAnsi="宋体" w:cs="宋体"/>
          <w:sz w:val="24"/>
        </w:rPr>
        <w:t>2.2评标委员会对招标文件及评标方法中存在模糊不清、不易理解的内容，可要求招标人或代理机构现场解释澄清。解释澄清的内容合理的，评委会应当接受；解释澄清的内容超出了招标文件字面含义、违背了相关法律法规的，评委会应当拒绝并根据自己的专业素质做出判断。</w:t>
      </w:r>
    </w:p>
    <w:p w14:paraId="3A445D64">
      <w:pPr>
        <w:snapToGrid w:val="0"/>
        <w:spacing w:line="500" w:lineRule="exact"/>
        <w:ind w:firstLine="480" w:firstLineChars="200"/>
        <w:jc w:val="left"/>
        <w:rPr>
          <w:rStyle w:val="47"/>
          <w:rFonts w:hint="eastAsia" w:ascii="宋体" w:hAnsi="宋体" w:cs="宋体"/>
          <w:sz w:val="24"/>
        </w:rPr>
      </w:pPr>
      <w:r>
        <w:rPr>
          <w:rStyle w:val="47"/>
          <w:rFonts w:hint="eastAsia" w:ascii="宋体" w:hAnsi="宋体" w:cs="宋体"/>
          <w:sz w:val="24"/>
        </w:rPr>
        <w:t>2.3现场出席开标会议的投标人法定代表人或授权委托人在答复专家质询或对开评标程序提出异议时需出示身份证原件，并提供身份证件复印件交招标代理机构核验（授权委托人同时需提交授权委托书，法人需提供法人身份证明书），不能证明身份的澄清无效，并视为放弃澄清的权力，不能证明身份的异议不被接收。</w:t>
      </w:r>
    </w:p>
    <w:p w14:paraId="6BBF9580">
      <w:pPr>
        <w:snapToGrid w:val="0"/>
        <w:spacing w:line="500" w:lineRule="exact"/>
        <w:ind w:firstLine="480" w:firstLineChars="200"/>
        <w:jc w:val="left"/>
        <w:rPr>
          <w:rStyle w:val="47"/>
          <w:rFonts w:hint="eastAsia" w:ascii="宋体" w:hAnsi="宋体" w:cs="宋体"/>
          <w:sz w:val="24"/>
        </w:rPr>
      </w:pPr>
      <w:r>
        <w:rPr>
          <w:rStyle w:val="47"/>
          <w:rFonts w:hint="eastAsia" w:ascii="宋体" w:hAnsi="宋体" w:cs="宋体"/>
          <w:sz w:val="24"/>
        </w:rPr>
        <w:t>2.4评标委员会按评标办法，推荐有排序的预中标候选人。对否定的投标文件，评委要提出充足的否定理由，并填写在评标记录上；对认定出现异议的，按照少数服从多数的原则由评委采取投票方式表决确定。评委对评标结论有异议的应用书面方式阐述，评委拒绝在评标报告上签字且不陈述其不同意见和理由的，视为同意评标结论。</w:t>
      </w:r>
    </w:p>
    <w:p w14:paraId="2FD736FA">
      <w:pPr>
        <w:snapToGrid w:val="0"/>
        <w:spacing w:line="500" w:lineRule="exact"/>
        <w:ind w:firstLine="480" w:firstLineChars="200"/>
        <w:jc w:val="left"/>
        <w:rPr>
          <w:rStyle w:val="47"/>
          <w:rFonts w:hint="eastAsia" w:ascii="宋体" w:hAnsi="宋体" w:cs="宋体"/>
          <w:sz w:val="24"/>
        </w:rPr>
      </w:pPr>
      <w:r>
        <w:rPr>
          <w:rStyle w:val="47"/>
          <w:rFonts w:hint="eastAsia" w:ascii="宋体" w:hAnsi="宋体" w:cs="宋体"/>
          <w:sz w:val="24"/>
        </w:rPr>
        <w:t>2.5当通过投标资格评审或商务标评审的投标人少于3家的，评标委员会应当对本次招标是否具有竞争性进行评审。评标委员会所有成员一致认为仍具有竞争性的，应当继续评审，并在评标报告中予以说明。评标委员会个别或全部成员认为不再具有竞争性的，评标委员会应当否决全部投标，本次招标做流标处理。</w:t>
      </w:r>
    </w:p>
    <w:p w14:paraId="6E64E8D0">
      <w:pPr>
        <w:snapToGrid w:val="0"/>
        <w:spacing w:line="500" w:lineRule="exact"/>
        <w:ind w:firstLine="480" w:firstLineChars="200"/>
        <w:jc w:val="left"/>
        <w:rPr>
          <w:rStyle w:val="47"/>
          <w:rFonts w:hint="eastAsia" w:ascii="宋体" w:hAnsi="宋体" w:cs="宋体"/>
          <w:sz w:val="24"/>
        </w:rPr>
      </w:pPr>
      <w:r>
        <w:rPr>
          <w:rStyle w:val="47"/>
          <w:rFonts w:hint="eastAsia" w:ascii="宋体" w:hAnsi="宋体" w:cs="宋体"/>
          <w:sz w:val="24"/>
        </w:rPr>
        <w:t>2.6流标的项目，评标委员会除应在评标报告上说明认定项目流标的理由外，还应分析流标产生的可能原因、招标文件有无不合理条款，并提出预防再次流标的措施和建议。</w:t>
      </w:r>
    </w:p>
    <w:p w14:paraId="30446528">
      <w:pPr>
        <w:spacing w:line="500" w:lineRule="exact"/>
        <w:ind w:firstLine="482" w:firstLineChars="200"/>
        <w:outlineLvl w:val="2"/>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3.技术标评审：施工组织设计（10分）</w:t>
      </w:r>
    </w:p>
    <w:p w14:paraId="4AE97118">
      <w:pPr>
        <w:spacing w:line="500" w:lineRule="exact"/>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招标人不得对国家已取消的住房城乡建设领域现场专业人员(包括施工员、质量员、安全员、资料员、材料员、劳务员、机械员、标准员)及取样员、监理员、见证员持证情况提出评审要求。</w:t>
      </w:r>
    </w:p>
    <w:p w14:paraId="78A47D15">
      <w:pPr>
        <w:spacing w:line="500" w:lineRule="exact"/>
        <w:ind w:firstLine="723" w:firstLineChars="3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施工组织设计评分表：</w:t>
      </w:r>
    </w:p>
    <w:tbl>
      <w:tblPr>
        <w:tblStyle w:val="27"/>
        <w:tblW w:w="9645" w:type="dxa"/>
        <w:jc w:val="center"/>
        <w:tblLayout w:type="fixed"/>
        <w:tblCellMar>
          <w:top w:w="0" w:type="dxa"/>
          <w:left w:w="108" w:type="dxa"/>
          <w:bottom w:w="0" w:type="dxa"/>
          <w:right w:w="108" w:type="dxa"/>
        </w:tblCellMar>
      </w:tblPr>
      <w:tblGrid>
        <w:gridCol w:w="1210"/>
        <w:gridCol w:w="1596"/>
        <w:gridCol w:w="5963"/>
        <w:gridCol w:w="876"/>
      </w:tblGrid>
      <w:tr w14:paraId="1F14FA93">
        <w:tblPrEx>
          <w:tblCellMar>
            <w:top w:w="0" w:type="dxa"/>
            <w:left w:w="108" w:type="dxa"/>
            <w:bottom w:w="0" w:type="dxa"/>
            <w:right w:w="108" w:type="dxa"/>
          </w:tblCellMar>
        </w:tblPrEx>
        <w:trPr>
          <w:trHeight w:val="456" w:hRule="atLeast"/>
          <w:jc w:val="center"/>
        </w:trPr>
        <w:tc>
          <w:tcPr>
            <w:tcW w:w="8769" w:type="dxa"/>
            <w:gridSpan w:val="3"/>
            <w:tcBorders>
              <w:top w:val="single" w:color="auto" w:sz="12" w:space="0"/>
              <w:left w:val="single" w:color="auto" w:sz="12" w:space="0"/>
              <w:bottom w:val="single" w:color="auto" w:sz="4" w:space="0"/>
              <w:right w:val="single" w:color="auto" w:sz="4" w:space="0"/>
            </w:tcBorders>
            <w:vAlign w:val="center"/>
          </w:tcPr>
          <w:p w14:paraId="595F86E3">
            <w:pPr>
              <w:ind w:firstLine="331" w:firstLineChars="150"/>
              <w:jc w:val="center"/>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评分标准</w:t>
            </w:r>
          </w:p>
        </w:tc>
        <w:tc>
          <w:tcPr>
            <w:tcW w:w="876" w:type="dxa"/>
            <w:tcBorders>
              <w:top w:val="single" w:color="auto" w:sz="12" w:space="0"/>
              <w:left w:val="single" w:color="auto" w:sz="4" w:space="0"/>
              <w:bottom w:val="single" w:color="auto" w:sz="4" w:space="0"/>
              <w:right w:val="single" w:color="auto" w:sz="12" w:space="0"/>
            </w:tcBorders>
            <w:vAlign w:val="center"/>
          </w:tcPr>
          <w:p w14:paraId="40C6A0D6">
            <w:pPr>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分值</w:t>
            </w:r>
          </w:p>
        </w:tc>
      </w:tr>
      <w:tr w14:paraId="66DD6C7D">
        <w:tblPrEx>
          <w:tblCellMar>
            <w:top w:w="0" w:type="dxa"/>
            <w:left w:w="108" w:type="dxa"/>
            <w:bottom w:w="0" w:type="dxa"/>
            <w:right w:w="108" w:type="dxa"/>
          </w:tblCellMar>
        </w:tblPrEx>
        <w:trPr>
          <w:jc w:val="center"/>
        </w:trPr>
        <w:tc>
          <w:tcPr>
            <w:tcW w:w="1210" w:type="dxa"/>
            <w:vMerge w:val="restart"/>
            <w:tcBorders>
              <w:top w:val="single" w:color="auto" w:sz="4" w:space="0"/>
              <w:left w:val="single" w:color="auto" w:sz="12" w:space="0"/>
              <w:bottom w:val="single" w:color="auto" w:sz="4" w:space="0"/>
              <w:right w:val="single" w:color="auto" w:sz="4" w:space="0"/>
            </w:tcBorders>
            <w:vAlign w:val="center"/>
          </w:tcPr>
          <w:p w14:paraId="02DDA229">
            <w:pPr>
              <w:widowControl w:val="0"/>
              <w:snapToGrid w:val="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施工组织设计</w:t>
            </w:r>
          </w:p>
          <w:p w14:paraId="0BA2C0AF">
            <w:pPr>
              <w:jc w:val="center"/>
              <w:rPr>
                <w:rFonts w:hint="eastAsia" w:asciiTheme="minorEastAsia" w:hAnsiTheme="minorEastAsia" w:eastAsiaTheme="minorEastAsia" w:cstheme="minorEastAsia"/>
                <w:b/>
                <w:w w:val="90"/>
                <w:sz w:val="22"/>
                <w:szCs w:val="22"/>
              </w:rPr>
            </w:pPr>
            <w:r>
              <w:rPr>
                <w:rFonts w:hint="eastAsia" w:asciiTheme="minorEastAsia" w:hAnsiTheme="minorEastAsia" w:eastAsiaTheme="minorEastAsia" w:cstheme="minorEastAsia"/>
                <w:sz w:val="22"/>
                <w:szCs w:val="22"/>
              </w:rPr>
              <w:t>（10分）</w:t>
            </w:r>
          </w:p>
          <w:p w14:paraId="7DC6BF7B">
            <w:pPr>
              <w:jc w:val="center"/>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4CACD493">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1.主要施工方法</w:t>
            </w:r>
          </w:p>
        </w:tc>
        <w:tc>
          <w:tcPr>
            <w:tcW w:w="5963" w:type="dxa"/>
            <w:tcBorders>
              <w:top w:val="single" w:color="auto" w:sz="4" w:space="0"/>
              <w:left w:val="single" w:color="auto" w:sz="4" w:space="0"/>
              <w:bottom w:val="single" w:color="auto" w:sz="4" w:space="0"/>
              <w:right w:val="single" w:color="auto" w:sz="4" w:space="0"/>
            </w:tcBorders>
            <w:vAlign w:val="center"/>
          </w:tcPr>
          <w:p w14:paraId="1D63E28C">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各主要分部施工方法符合项目实际，工艺</w:t>
            </w:r>
            <w:r>
              <w:rPr>
                <w:rFonts w:hint="eastAsia" w:asciiTheme="minorEastAsia" w:hAnsiTheme="minorEastAsia" w:eastAsiaTheme="minorEastAsia" w:cstheme="minorEastAsia"/>
                <w:b/>
                <w:w w:val="90"/>
                <w:sz w:val="22"/>
                <w:szCs w:val="22"/>
              </w:rPr>
              <w:t>创新</w:t>
            </w:r>
            <w:r>
              <w:rPr>
                <w:rFonts w:hint="eastAsia" w:asciiTheme="minorEastAsia" w:hAnsiTheme="minorEastAsia" w:eastAsiaTheme="minorEastAsia" w:cstheme="minorEastAsia"/>
                <w:w w:val="90"/>
                <w:sz w:val="22"/>
                <w:szCs w:val="22"/>
              </w:rPr>
              <w:t>、方法科学合理，好的得1.0</w:t>
            </w:r>
            <w:r>
              <w:rPr>
                <w:rFonts w:hint="eastAsia" w:asciiTheme="minorEastAsia" w:hAnsiTheme="minorEastAsia" w:eastAsiaTheme="minorEastAsia" w:cstheme="minorEastAsia"/>
                <w:w w:val="90"/>
                <w:sz w:val="22"/>
                <w:szCs w:val="22"/>
                <w:lang w:val="en-US" w:eastAsia="zh-CN"/>
              </w:rPr>
              <w:t>6</w:t>
            </w:r>
            <w:r>
              <w:rPr>
                <w:rFonts w:hint="eastAsia" w:asciiTheme="minorEastAsia" w:hAnsiTheme="minorEastAsia" w:eastAsiaTheme="minorEastAsia" w:cstheme="minorEastAsia"/>
                <w:w w:val="90"/>
                <w:sz w:val="22"/>
                <w:szCs w:val="22"/>
              </w:rPr>
              <w:t>-1.5分，一般得0.4</w:t>
            </w:r>
            <w:r>
              <w:rPr>
                <w:rFonts w:hint="eastAsia" w:asciiTheme="minorEastAsia" w:hAnsiTheme="minorEastAsia" w:eastAsiaTheme="minorEastAsia" w:cstheme="minorEastAsia"/>
                <w:w w:val="90"/>
                <w:sz w:val="22"/>
                <w:szCs w:val="22"/>
                <w:lang w:val="en-US" w:eastAsia="zh-CN"/>
              </w:rPr>
              <w:t>6</w:t>
            </w:r>
            <w:r>
              <w:rPr>
                <w:rFonts w:hint="eastAsia" w:asciiTheme="minorEastAsia" w:hAnsiTheme="minorEastAsia" w:eastAsiaTheme="minorEastAsia" w:cstheme="minorEastAsia"/>
                <w:w w:val="90"/>
                <w:sz w:val="22"/>
                <w:szCs w:val="22"/>
              </w:rPr>
              <w:t>-1.05分，差的得0-0.45分。</w:t>
            </w:r>
          </w:p>
        </w:tc>
        <w:tc>
          <w:tcPr>
            <w:tcW w:w="876" w:type="dxa"/>
            <w:tcBorders>
              <w:top w:val="single" w:color="auto" w:sz="4" w:space="0"/>
              <w:left w:val="single" w:color="auto" w:sz="4" w:space="0"/>
              <w:bottom w:val="single" w:color="auto" w:sz="4" w:space="0"/>
              <w:right w:val="single" w:color="auto" w:sz="12" w:space="0"/>
            </w:tcBorders>
            <w:vAlign w:val="center"/>
          </w:tcPr>
          <w:p w14:paraId="1BF6D1DB">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1.5</w:t>
            </w:r>
          </w:p>
        </w:tc>
      </w:tr>
      <w:tr w14:paraId="15B18C01">
        <w:tblPrEx>
          <w:tblCellMar>
            <w:top w:w="0" w:type="dxa"/>
            <w:left w:w="108" w:type="dxa"/>
            <w:bottom w:w="0" w:type="dxa"/>
            <w:right w:w="108" w:type="dxa"/>
          </w:tblCellMar>
        </w:tblPrEx>
        <w:trPr>
          <w:jc w:val="center"/>
        </w:trPr>
        <w:tc>
          <w:tcPr>
            <w:tcW w:w="1210" w:type="dxa"/>
            <w:vMerge w:val="continue"/>
            <w:tcBorders>
              <w:top w:val="single" w:color="auto" w:sz="4" w:space="0"/>
              <w:left w:val="single" w:color="auto" w:sz="12" w:space="0"/>
              <w:bottom w:val="single" w:color="auto" w:sz="4" w:space="0"/>
              <w:right w:val="single" w:color="auto" w:sz="4" w:space="0"/>
            </w:tcBorders>
            <w:vAlign w:val="center"/>
          </w:tcPr>
          <w:p w14:paraId="5797DE83">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78401F07">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2.拟投入的主要物资计划</w:t>
            </w:r>
          </w:p>
        </w:tc>
        <w:tc>
          <w:tcPr>
            <w:tcW w:w="5963" w:type="dxa"/>
            <w:tcBorders>
              <w:top w:val="single" w:color="auto" w:sz="4" w:space="0"/>
              <w:left w:val="single" w:color="auto" w:sz="4" w:space="0"/>
              <w:bottom w:val="single" w:color="auto" w:sz="4" w:space="0"/>
              <w:right w:val="single" w:color="auto" w:sz="4" w:space="0"/>
            </w:tcBorders>
            <w:vAlign w:val="center"/>
          </w:tcPr>
          <w:p w14:paraId="4EF34EC5">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施工材料有详细计划且计划周密，数量、选型配置、进场数量、进场时间安排合理，投入的施工材料</w:t>
            </w:r>
            <w:r>
              <w:rPr>
                <w:rFonts w:hint="eastAsia" w:asciiTheme="minorEastAsia" w:hAnsiTheme="minorEastAsia" w:eastAsiaTheme="minorEastAsia" w:cstheme="minorEastAsia"/>
                <w:b/>
                <w:w w:val="90"/>
                <w:sz w:val="22"/>
                <w:szCs w:val="22"/>
              </w:rPr>
              <w:t>绿色环保</w:t>
            </w:r>
            <w:r>
              <w:rPr>
                <w:rFonts w:hint="eastAsia" w:asciiTheme="minorEastAsia" w:hAnsiTheme="minorEastAsia" w:eastAsiaTheme="minorEastAsia" w:cstheme="minorEastAsia"/>
                <w:w w:val="90"/>
                <w:sz w:val="22"/>
                <w:szCs w:val="22"/>
              </w:rPr>
              <w:t>，1.0</w:t>
            </w:r>
            <w:r>
              <w:rPr>
                <w:rFonts w:hint="eastAsia" w:asciiTheme="minorEastAsia" w:hAnsiTheme="minorEastAsia" w:eastAsiaTheme="minorEastAsia" w:cstheme="minorEastAsia"/>
                <w:w w:val="90"/>
                <w:sz w:val="22"/>
                <w:szCs w:val="22"/>
                <w:lang w:val="en-US" w:eastAsia="zh-CN"/>
              </w:rPr>
              <w:t>6</w:t>
            </w:r>
            <w:r>
              <w:rPr>
                <w:rFonts w:hint="eastAsia" w:asciiTheme="minorEastAsia" w:hAnsiTheme="minorEastAsia" w:eastAsiaTheme="minorEastAsia" w:cstheme="minorEastAsia"/>
                <w:w w:val="90"/>
                <w:sz w:val="22"/>
                <w:szCs w:val="22"/>
              </w:rPr>
              <w:t>-1.5分，一般得0.4</w:t>
            </w:r>
            <w:r>
              <w:rPr>
                <w:rFonts w:hint="eastAsia" w:asciiTheme="minorEastAsia" w:hAnsiTheme="minorEastAsia" w:eastAsiaTheme="minorEastAsia" w:cstheme="minorEastAsia"/>
                <w:w w:val="90"/>
                <w:sz w:val="22"/>
                <w:szCs w:val="22"/>
                <w:lang w:val="en-US" w:eastAsia="zh-CN"/>
              </w:rPr>
              <w:t>6</w:t>
            </w:r>
            <w:r>
              <w:rPr>
                <w:rFonts w:hint="eastAsia" w:asciiTheme="minorEastAsia" w:hAnsiTheme="minorEastAsia" w:eastAsiaTheme="minorEastAsia" w:cstheme="minorEastAsia"/>
                <w:w w:val="90"/>
                <w:sz w:val="22"/>
                <w:szCs w:val="22"/>
              </w:rPr>
              <w:t>-1.05分，差的得0-0.45分。</w:t>
            </w:r>
          </w:p>
        </w:tc>
        <w:tc>
          <w:tcPr>
            <w:tcW w:w="876" w:type="dxa"/>
            <w:tcBorders>
              <w:top w:val="single" w:color="auto" w:sz="4" w:space="0"/>
              <w:left w:val="single" w:color="auto" w:sz="4" w:space="0"/>
              <w:bottom w:val="single" w:color="auto" w:sz="4" w:space="0"/>
              <w:right w:val="single" w:color="auto" w:sz="12" w:space="0"/>
            </w:tcBorders>
            <w:vAlign w:val="center"/>
          </w:tcPr>
          <w:p w14:paraId="6721C5E3">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1.5</w:t>
            </w:r>
          </w:p>
        </w:tc>
      </w:tr>
      <w:tr w14:paraId="065F6163">
        <w:tblPrEx>
          <w:tblCellMar>
            <w:top w:w="0" w:type="dxa"/>
            <w:left w:w="108" w:type="dxa"/>
            <w:bottom w:w="0" w:type="dxa"/>
            <w:right w:w="108" w:type="dxa"/>
          </w:tblCellMar>
        </w:tblPrEx>
        <w:trPr>
          <w:jc w:val="center"/>
        </w:trPr>
        <w:tc>
          <w:tcPr>
            <w:tcW w:w="1210" w:type="dxa"/>
            <w:vMerge w:val="continue"/>
            <w:tcBorders>
              <w:top w:val="single" w:color="auto" w:sz="4" w:space="0"/>
              <w:left w:val="single" w:color="auto" w:sz="12" w:space="0"/>
              <w:bottom w:val="single" w:color="auto" w:sz="4" w:space="0"/>
              <w:right w:val="single" w:color="auto" w:sz="4" w:space="0"/>
            </w:tcBorders>
            <w:vAlign w:val="center"/>
          </w:tcPr>
          <w:p w14:paraId="5754C37A">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69DBF33D">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3.拟投入的主要施工机械、设备计划</w:t>
            </w:r>
          </w:p>
        </w:tc>
        <w:tc>
          <w:tcPr>
            <w:tcW w:w="5963" w:type="dxa"/>
            <w:tcBorders>
              <w:top w:val="single" w:color="auto" w:sz="4" w:space="0"/>
              <w:left w:val="single" w:color="auto" w:sz="4" w:space="0"/>
              <w:bottom w:val="single" w:color="auto" w:sz="4" w:space="0"/>
              <w:right w:val="single" w:color="auto" w:sz="4" w:space="0"/>
            </w:tcBorders>
            <w:vAlign w:val="center"/>
          </w:tcPr>
          <w:p w14:paraId="360F55C9">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投入的施工机械、设备、机具有详细计划且计划周密，设备数量、选型配置、进场数量、进场时间满足需要得0.5</w:t>
            </w:r>
            <w:r>
              <w:rPr>
                <w:rFonts w:hint="eastAsia" w:asciiTheme="minorEastAsia" w:hAnsiTheme="minorEastAsia" w:eastAsiaTheme="minorEastAsia" w:cstheme="minorEastAsia"/>
                <w:w w:val="90"/>
                <w:sz w:val="22"/>
                <w:szCs w:val="22"/>
                <w:lang w:val="en-US" w:eastAsia="zh-CN"/>
              </w:rPr>
              <w:t>5</w:t>
            </w:r>
            <w:r>
              <w:rPr>
                <w:rFonts w:hint="eastAsia" w:asciiTheme="minorEastAsia" w:hAnsiTheme="minorEastAsia" w:eastAsiaTheme="minorEastAsia" w:cstheme="minorEastAsia"/>
                <w:w w:val="90"/>
                <w:sz w:val="22"/>
                <w:szCs w:val="22"/>
              </w:rPr>
              <w:t>-0.9分，不完全满足得0-0.54分。</w:t>
            </w:r>
          </w:p>
        </w:tc>
        <w:tc>
          <w:tcPr>
            <w:tcW w:w="876" w:type="dxa"/>
            <w:tcBorders>
              <w:top w:val="single" w:color="auto" w:sz="4" w:space="0"/>
              <w:left w:val="single" w:color="auto" w:sz="4" w:space="0"/>
              <w:bottom w:val="single" w:color="auto" w:sz="4" w:space="0"/>
              <w:right w:val="single" w:color="auto" w:sz="12" w:space="0"/>
            </w:tcBorders>
            <w:vAlign w:val="center"/>
          </w:tcPr>
          <w:p w14:paraId="055AC5B5">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0.9</w:t>
            </w:r>
          </w:p>
        </w:tc>
      </w:tr>
      <w:tr w14:paraId="2D33252F">
        <w:tblPrEx>
          <w:tblCellMar>
            <w:top w:w="0" w:type="dxa"/>
            <w:left w:w="108" w:type="dxa"/>
            <w:bottom w:w="0" w:type="dxa"/>
            <w:right w:w="108" w:type="dxa"/>
          </w:tblCellMar>
        </w:tblPrEx>
        <w:trPr>
          <w:jc w:val="center"/>
        </w:trPr>
        <w:tc>
          <w:tcPr>
            <w:tcW w:w="1210" w:type="dxa"/>
            <w:vMerge w:val="continue"/>
            <w:tcBorders>
              <w:top w:val="single" w:color="auto" w:sz="4" w:space="0"/>
              <w:left w:val="single" w:color="auto" w:sz="12" w:space="0"/>
              <w:bottom w:val="single" w:color="auto" w:sz="4" w:space="0"/>
              <w:right w:val="single" w:color="auto" w:sz="4" w:space="0"/>
            </w:tcBorders>
            <w:vAlign w:val="center"/>
          </w:tcPr>
          <w:p w14:paraId="1427C206">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544B165A">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4.劳动力安排计划</w:t>
            </w:r>
          </w:p>
        </w:tc>
        <w:tc>
          <w:tcPr>
            <w:tcW w:w="5963" w:type="dxa"/>
            <w:tcBorders>
              <w:top w:val="single" w:color="auto" w:sz="4" w:space="0"/>
              <w:left w:val="single" w:color="auto" w:sz="4" w:space="0"/>
              <w:bottom w:val="single" w:color="auto" w:sz="4" w:space="0"/>
              <w:right w:val="single" w:color="auto" w:sz="4" w:space="0"/>
            </w:tcBorders>
            <w:vAlign w:val="center"/>
          </w:tcPr>
          <w:p w14:paraId="5FA5610C">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劳动力安排计划明细，劳动力投入经济合理，满足施工需要得0.5</w:t>
            </w:r>
            <w:r>
              <w:rPr>
                <w:rFonts w:hint="eastAsia" w:asciiTheme="minorEastAsia" w:hAnsiTheme="minorEastAsia" w:eastAsiaTheme="minorEastAsia" w:cstheme="minorEastAsia"/>
                <w:w w:val="90"/>
                <w:sz w:val="22"/>
                <w:szCs w:val="22"/>
                <w:lang w:val="en-US" w:eastAsia="zh-CN"/>
              </w:rPr>
              <w:t>5</w:t>
            </w:r>
            <w:r>
              <w:rPr>
                <w:rFonts w:hint="eastAsia" w:asciiTheme="minorEastAsia" w:hAnsiTheme="minorEastAsia" w:eastAsiaTheme="minorEastAsia" w:cstheme="minorEastAsia"/>
                <w:w w:val="90"/>
                <w:sz w:val="22"/>
                <w:szCs w:val="22"/>
              </w:rPr>
              <w:t>-0.9分，不完全满足得0-0.54分。</w:t>
            </w:r>
          </w:p>
        </w:tc>
        <w:tc>
          <w:tcPr>
            <w:tcW w:w="876" w:type="dxa"/>
            <w:tcBorders>
              <w:top w:val="single" w:color="auto" w:sz="4" w:space="0"/>
              <w:left w:val="single" w:color="auto" w:sz="4" w:space="0"/>
              <w:bottom w:val="single" w:color="auto" w:sz="4" w:space="0"/>
              <w:right w:val="single" w:color="auto" w:sz="12" w:space="0"/>
            </w:tcBorders>
            <w:vAlign w:val="center"/>
          </w:tcPr>
          <w:p w14:paraId="6688E7D8">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0.9</w:t>
            </w:r>
          </w:p>
        </w:tc>
      </w:tr>
      <w:tr w14:paraId="645031CD">
        <w:tblPrEx>
          <w:tblCellMar>
            <w:top w:w="0" w:type="dxa"/>
            <w:left w:w="108" w:type="dxa"/>
            <w:bottom w:w="0" w:type="dxa"/>
            <w:right w:w="108" w:type="dxa"/>
          </w:tblCellMar>
        </w:tblPrEx>
        <w:trPr>
          <w:jc w:val="center"/>
        </w:trPr>
        <w:tc>
          <w:tcPr>
            <w:tcW w:w="1210" w:type="dxa"/>
            <w:vMerge w:val="continue"/>
            <w:tcBorders>
              <w:top w:val="single" w:color="auto" w:sz="4" w:space="0"/>
              <w:left w:val="single" w:color="auto" w:sz="12" w:space="0"/>
              <w:bottom w:val="single" w:color="auto" w:sz="4" w:space="0"/>
              <w:right w:val="single" w:color="auto" w:sz="4" w:space="0"/>
            </w:tcBorders>
            <w:vAlign w:val="center"/>
          </w:tcPr>
          <w:p w14:paraId="1E263C24">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3BDDF02B">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5.确保工程质量的技术组织措施</w:t>
            </w:r>
          </w:p>
        </w:tc>
        <w:tc>
          <w:tcPr>
            <w:tcW w:w="5963" w:type="dxa"/>
            <w:tcBorders>
              <w:top w:val="single" w:color="auto" w:sz="4" w:space="0"/>
              <w:left w:val="single" w:color="auto" w:sz="4" w:space="0"/>
              <w:bottom w:val="single" w:color="auto" w:sz="4" w:space="0"/>
              <w:right w:val="single" w:color="auto" w:sz="4" w:space="0"/>
            </w:tcBorders>
            <w:vAlign w:val="center"/>
          </w:tcPr>
          <w:p w14:paraId="4C537936">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施工项目有专门的质量技术管理班子和制度，且人员配备合理，制度健全。主要工序有质量技术保证措施和手段，自控体系完整合理得0.5</w:t>
            </w:r>
            <w:r>
              <w:rPr>
                <w:rFonts w:hint="eastAsia" w:asciiTheme="minorEastAsia" w:hAnsiTheme="minorEastAsia" w:eastAsiaTheme="minorEastAsia" w:cstheme="minorEastAsia"/>
                <w:w w:val="90"/>
                <w:sz w:val="22"/>
                <w:szCs w:val="22"/>
                <w:lang w:val="en-US" w:eastAsia="zh-CN"/>
              </w:rPr>
              <w:t>5</w:t>
            </w:r>
            <w:r>
              <w:rPr>
                <w:rFonts w:hint="eastAsia" w:asciiTheme="minorEastAsia" w:hAnsiTheme="minorEastAsia" w:eastAsiaTheme="minorEastAsia" w:cstheme="minorEastAsia"/>
                <w:w w:val="90"/>
                <w:sz w:val="22"/>
                <w:szCs w:val="22"/>
              </w:rPr>
              <w:t>-0.9分，较好得0.1</w:t>
            </w:r>
            <w:r>
              <w:rPr>
                <w:rFonts w:hint="eastAsia" w:asciiTheme="minorEastAsia" w:hAnsiTheme="minorEastAsia" w:eastAsiaTheme="minorEastAsia" w:cstheme="minorEastAsia"/>
                <w:w w:val="90"/>
                <w:sz w:val="22"/>
                <w:szCs w:val="22"/>
                <w:lang w:val="en-US" w:eastAsia="zh-CN"/>
              </w:rPr>
              <w:t>9</w:t>
            </w:r>
            <w:r>
              <w:rPr>
                <w:rFonts w:hint="eastAsia" w:asciiTheme="minorEastAsia" w:hAnsiTheme="minorEastAsia" w:eastAsiaTheme="minorEastAsia" w:cstheme="minorEastAsia"/>
                <w:w w:val="90"/>
                <w:sz w:val="22"/>
                <w:szCs w:val="22"/>
              </w:rPr>
              <w:t>-0.54分，差的得0-0.18分。</w:t>
            </w:r>
          </w:p>
        </w:tc>
        <w:tc>
          <w:tcPr>
            <w:tcW w:w="876" w:type="dxa"/>
            <w:tcBorders>
              <w:top w:val="single" w:color="auto" w:sz="4" w:space="0"/>
              <w:left w:val="single" w:color="auto" w:sz="4" w:space="0"/>
              <w:bottom w:val="single" w:color="auto" w:sz="4" w:space="0"/>
              <w:right w:val="single" w:color="auto" w:sz="12" w:space="0"/>
            </w:tcBorders>
            <w:vAlign w:val="center"/>
          </w:tcPr>
          <w:p w14:paraId="395DF36B">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0.9</w:t>
            </w:r>
          </w:p>
        </w:tc>
      </w:tr>
      <w:tr w14:paraId="2355BE28">
        <w:tblPrEx>
          <w:tblCellMar>
            <w:top w:w="0" w:type="dxa"/>
            <w:left w:w="108" w:type="dxa"/>
            <w:bottom w:w="0" w:type="dxa"/>
            <w:right w:w="108" w:type="dxa"/>
          </w:tblCellMar>
        </w:tblPrEx>
        <w:trPr>
          <w:trHeight w:val="1371" w:hRule="atLeast"/>
          <w:jc w:val="center"/>
        </w:trPr>
        <w:tc>
          <w:tcPr>
            <w:tcW w:w="1210" w:type="dxa"/>
            <w:vMerge w:val="continue"/>
            <w:tcBorders>
              <w:top w:val="single" w:color="auto" w:sz="4" w:space="0"/>
              <w:left w:val="single" w:color="auto" w:sz="12" w:space="0"/>
              <w:bottom w:val="single" w:color="auto" w:sz="4" w:space="0"/>
              <w:right w:val="single" w:color="auto" w:sz="4" w:space="0"/>
            </w:tcBorders>
            <w:vAlign w:val="center"/>
          </w:tcPr>
          <w:p w14:paraId="73936ED2">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7A0F56F6">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6.确保安全生产的技术组织措施</w:t>
            </w:r>
          </w:p>
        </w:tc>
        <w:tc>
          <w:tcPr>
            <w:tcW w:w="5963" w:type="dxa"/>
            <w:tcBorders>
              <w:top w:val="single" w:color="auto" w:sz="4" w:space="0"/>
              <w:left w:val="single" w:color="auto" w:sz="4" w:space="0"/>
              <w:bottom w:val="single" w:color="auto" w:sz="4" w:space="0"/>
              <w:right w:val="single" w:color="auto" w:sz="4" w:space="0"/>
            </w:tcBorders>
            <w:vAlign w:val="center"/>
          </w:tcPr>
          <w:p w14:paraId="39881221">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人员配备合理，制度健全，各道工序安全技术措施针对性强，符合实际且满足有关安全技术标准要求，现场防火、安全防护措施得力，科学合理得0.5</w:t>
            </w:r>
            <w:r>
              <w:rPr>
                <w:rFonts w:hint="eastAsia" w:asciiTheme="minorEastAsia" w:hAnsiTheme="minorEastAsia" w:eastAsiaTheme="minorEastAsia" w:cstheme="minorEastAsia"/>
                <w:w w:val="90"/>
                <w:sz w:val="22"/>
                <w:szCs w:val="22"/>
                <w:lang w:val="en-US" w:eastAsia="zh-CN"/>
              </w:rPr>
              <w:t>5</w:t>
            </w:r>
            <w:r>
              <w:rPr>
                <w:rFonts w:hint="eastAsia" w:asciiTheme="minorEastAsia" w:hAnsiTheme="minorEastAsia" w:eastAsiaTheme="minorEastAsia" w:cstheme="minorEastAsia"/>
                <w:w w:val="90"/>
                <w:sz w:val="22"/>
                <w:szCs w:val="22"/>
              </w:rPr>
              <w:t>-0.9分，较好得0.1</w:t>
            </w:r>
            <w:r>
              <w:rPr>
                <w:rFonts w:hint="eastAsia" w:asciiTheme="minorEastAsia" w:hAnsiTheme="minorEastAsia" w:eastAsiaTheme="minorEastAsia" w:cstheme="minorEastAsia"/>
                <w:w w:val="90"/>
                <w:sz w:val="22"/>
                <w:szCs w:val="22"/>
                <w:lang w:val="en-US" w:eastAsia="zh-CN"/>
              </w:rPr>
              <w:t>9</w:t>
            </w:r>
            <w:r>
              <w:rPr>
                <w:rFonts w:hint="eastAsia" w:asciiTheme="minorEastAsia" w:hAnsiTheme="minorEastAsia" w:eastAsiaTheme="minorEastAsia" w:cstheme="minorEastAsia"/>
                <w:w w:val="90"/>
                <w:sz w:val="22"/>
                <w:szCs w:val="22"/>
              </w:rPr>
              <w:t>-0.54分，差的得0-0.18分。</w:t>
            </w:r>
          </w:p>
        </w:tc>
        <w:tc>
          <w:tcPr>
            <w:tcW w:w="876" w:type="dxa"/>
            <w:tcBorders>
              <w:top w:val="single" w:color="auto" w:sz="4" w:space="0"/>
              <w:left w:val="single" w:color="auto" w:sz="4" w:space="0"/>
              <w:bottom w:val="single" w:color="auto" w:sz="4" w:space="0"/>
              <w:right w:val="single" w:color="auto" w:sz="12" w:space="0"/>
            </w:tcBorders>
            <w:vAlign w:val="center"/>
          </w:tcPr>
          <w:p w14:paraId="342C5215">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0.9</w:t>
            </w:r>
          </w:p>
        </w:tc>
      </w:tr>
      <w:tr w14:paraId="46FA223A">
        <w:tblPrEx>
          <w:tblCellMar>
            <w:top w:w="0" w:type="dxa"/>
            <w:left w:w="108" w:type="dxa"/>
            <w:bottom w:w="0" w:type="dxa"/>
            <w:right w:w="108" w:type="dxa"/>
          </w:tblCellMar>
        </w:tblPrEx>
        <w:trPr>
          <w:jc w:val="center"/>
        </w:trPr>
        <w:tc>
          <w:tcPr>
            <w:tcW w:w="1210" w:type="dxa"/>
            <w:vMerge w:val="continue"/>
            <w:tcBorders>
              <w:top w:val="single" w:color="auto" w:sz="4" w:space="0"/>
              <w:left w:val="single" w:color="auto" w:sz="12" w:space="0"/>
              <w:bottom w:val="single" w:color="auto" w:sz="4" w:space="0"/>
              <w:right w:val="single" w:color="auto" w:sz="4" w:space="0"/>
            </w:tcBorders>
            <w:vAlign w:val="center"/>
          </w:tcPr>
          <w:p w14:paraId="2B6CC5CC">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06ECDE9B">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7.确保工期的技术组织措施</w:t>
            </w:r>
          </w:p>
        </w:tc>
        <w:tc>
          <w:tcPr>
            <w:tcW w:w="5963" w:type="dxa"/>
            <w:tcBorders>
              <w:top w:val="single" w:color="auto" w:sz="4" w:space="0"/>
              <w:left w:val="single" w:color="auto" w:sz="4" w:space="0"/>
              <w:bottom w:val="single" w:color="auto" w:sz="4" w:space="0"/>
              <w:right w:val="single" w:color="auto" w:sz="4" w:space="0"/>
            </w:tcBorders>
            <w:vAlign w:val="center"/>
          </w:tcPr>
          <w:p w14:paraId="48249C53">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在施工工艺、方法、材料、劳动力、机械设备、技术等方面有保证工期的具体措施。有控制工期的施工进度计划，有施工总进度表或施工网络图。图表编制完善，安排科学合理；科学合理得0.5</w:t>
            </w:r>
            <w:r>
              <w:rPr>
                <w:rFonts w:hint="eastAsia" w:asciiTheme="minorEastAsia" w:hAnsiTheme="minorEastAsia" w:eastAsiaTheme="minorEastAsia" w:cstheme="minorEastAsia"/>
                <w:w w:val="90"/>
                <w:sz w:val="22"/>
                <w:szCs w:val="22"/>
                <w:lang w:val="en-US" w:eastAsia="zh-CN"/>
              </w:rPr>
              <w:t>5</w:t>
            </w:r>
            <w:r>
              <w:rPr>
                <w:rFonts w:hint="eastAsia" w:asciiTheme="minorEastAsia" w:hAnsiTheme="minorEastAsia" w:eastAsiaTheme="minorEastAsia" w:cstheme="minorEastAsia"/>
                <w:w w:val="90"/>
                <w:sz w:val="22"/>
                <w:szCs w:val="22"/>
              </w:rPr>
              <w:t>-0.90分，较好得0.1</w:t>
            </w:r>
            <w:r>
              <w:rPr>
                <w:rFonts w:hint="eastAsia" w:asciiTheme="minorEastAsia" w:hAnsiTheme="minorEastAsia" w:eastAsiaTheme="minorEastAsia" w:cstheme="minorEastAsia"/>
                <w:w w:val="90"/>
                <w:sz w:val="22"/>
                <w:szCs w:val="22"/>
                <w:lang w:val="en-US" w:eastAsia="zh-CN"/>
              </w:rPr>
              <w:t>9</w:t>
            </w:r>
            <w:r>
              <w:rPr>
                <w:rFonts w:hint="eastAsia" w:asciiTheme="minorEastAsia" w:hAnsiTheme="minorEastAsia" w:eastAsiaTheme="minorEastAsia" w:cstheme="minorEastAsia"/>
                <w:w w:val="90"/>
                <w:sz w:val="22"/>
                <w:szCs w:val="22"/>
              </w:rPr>
              <w:t>-0.54分，差的得0-0.18分。</w:t>
            </w:r>
          </w:p>
        </w:tc>
        <w:tc>
          <w:tcPr>
            <w:tcW w:w="876" w:type="dxa"/>
            <w:tcBorders>
              <w:top w:val="single" w:color="auto" w:sz="4" w:space="0"/>
              <w:left w:val="single" w:color="auto" w:sz="4" w:space="0"/>
              <w:bottom w:val="single" w:color="auto" w:sz="4" w:space="0"/>
              <w:right w:val="single" w:color="auto" w:sz="12" w:space="0"/>
            </w:tcBorders>
            <w:vAlign w:val="center"/>
          </w:tcPr>
          <w:p w14:paraId="3F8E08F3">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0.9</w:t>
            </w:r>
          </w:p>
        </w:tc>
      </w:tr>
      <w:tr w14:paraId="11065522">
        <w:tblPrEx>
          <w:tblCellMar>
            <w:top w:w="0" w:type="dxa"/>
            <w:left w:w="108" w:type="dxa"/>
            <w:bottom w:w="0" w:type="dxa"/>
            <w:right w:w="108" w:type="dxa"/>
          </w:tblCellMar>
        </w:tblPrEx>
        <w:trPr>
          <w:jc w:val="center"/>
        </w:trPr>
        <w:tc>
          <w:tcPr>
            <w:tcW w:w="1210" w:type="dxa"/>
            <w:vMerge w:val="continue"/>
            <w:tcBorders>
              <w:top w:val="single" w:color="auto" w:sz="4" w:space="0"/>
              <w:left w:val="single" w:color="auto" w:sz="12" w:space="0"/>
              <w:bottom w:val="single" w:color="auto" w:sz="4" w:space="0"/>
              <w:right w:val="single" w:color="auto" w:sz="4" w:space="0"/>
            </w:tcBorders>
            <w:vAlign w:val="center"/>
          </w:tcPr>
          <w:p w14:paraId="04FFDDA5">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4" w:space="0"/>
              <w:right w:val="single" w:color="auto" w:sz="4" w:space="0"/>
            </w:tcBorders>
            <w:vAlign w:val="center"/>
          </w:tcPr>
          <w:p w14:paraId="66E6BCDC">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8.确保文明施工的技术组织措施</w:t>
            </w:r>
          </w:p>
        </w:tc>
        <w:tc>
          <w:tcPr>
            <w:tcW w:w="5963" w:type="dxa"/>
            <w:tcBorders>
              <w:top w:val="single" w:color="auto" w:sz="4" w:space="0"/>
              <w:left w:val="single" w:color="auto" w:sz="4" w:space="0"/>
              <w:bottom w:val="single" w:color="auto" w:sz="4" w:space="0"/>
              <w:right w:val="single" w:color="auto" w:sz="4" w:space="0"/>
            </w:tcBorders>
            <w:vAlign w:val="center"/>
          </w:tcPr>
          <w:p w14:paraId="3CE82D6C">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针对本工程项目特点，现场文明施工计划、环境保护措施，内容达到“安全文明示范工地”标准，满足得0.5</w:t>
            </w:r>
            <w:r>
              <w:rPr>
                <w:rFonts w:hint="eastAsia" w:asciiTheme="minorEastAsia" w:hAnsiTheme="minorEastAsia" w:eastAsiaTheme="minorEastAsia" w:cstheme="minorEastAsia"/>
                <w:w w:val="90"/>
                <w:sz w:val="22"/>
                <w:szCs w:val="22"/>
                <w:lang w:val="en-US" w:eastAsia="zh-CN"/>
              </w:rPr>
              <w:t>5</w:t>
            </w:r>
            <w:r>
              <w:rPr>
                <w:rFonts w:hint="eastAsia" w:asciiTheme="minorEastAsia" w:hAnsiTheme="minorEastAsia" w:eastAsiaTheme="minorEastAsia" w:cstheme="minorEastAsia"/>
                <w:w w:val="90"/>
                <w:sz w:val="22"/>
                <w:szCs w:val="22"/>
              </w:rPr>
              <w:t>-0.90分，不完全满足得0-0.54分。</w:t>
            </w:r>
          </w:p>
        </w:tc>
        <w:tc>
          <w:tcPr>
            <w:tcW w:w="876" w:type="dxa"/>
            <w:tcBorders>
              <w:top w:val="single" w:color="auto" w:sz="4" w:space="0"/>
              <w:left w:val="single" w:color="auto" w:sz="4" w:space="0"/>
              <w:bottom w:val="single" w:color="auto" w:sz="4" w:space="0"/>
              <w:right w:val="single" w:color="auto" w:sz="12" w:space="0"/>
            </w:tcBorders>
            <w:vAlign w:val="center"/>
          </w:tcPr>
          <w:p w14:paraId="3223587C">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0.9</w:t>
            </w:r>
          </w:p>
        </w:tc>
      </w:tr>
      <w:tr w14:paraId="5E75F854">
        <w:tblPrEx>
          <w:tblCellMar>
            <w:top w:w="0" w:type="dxa"/>
            <w:left w:w="108" w:type="dxa"/>
            <w:bottom w:w="0" w:type="dxa"/>
            <w:right w:w="108" w:type="dxa"/>
          </w:tblCellMar>
        </w:tblPrEx>
        <w:trPr>
          <w:jc w:val="center"/>
        </w:trPr>
        <w:tc>
          <w:tcPr>
            <w:tcW w:w="1210" w:type="dxa"/>
            <w:vMerge w:val="continue"/>
            <w:tcBorders>
              <w:top w:val="single" w:color="auto" w:sz="4" w:space="0"/>
              <w:left w:val="single" w:color="auto" w:sz="12" w:space="0"/>
              <w:bottom w:val="single" w:color="auto" w:sz="12" w:space="0"/>
              <w:right w:val="single" w:color="auto" w:sz="4" w:space="0"/>
            </w:tcBorders>
            <w:vAlign w:val="center"/>
          </w:tcPr>
          <w:p w14:paraId="3AFCA2CA">
            <w:pPr>
              <w:jc w:val="left"/>
              <w:rPr>
                <w:rFonts w:hint="eastAsia" w:asciiTheme="minorEastAsia" w:hAnsiTheme="minorEastAsia" w:eastAsiaTheme="minorEastAsia" w:cstheme="minorEastAsia"/>
                <w:sz w:val="22"/>
                <w:szCs w:val="22"/>
              </w:rPr>
            </w:pPr>
          </w:p>
        </w:tc>
        <w:tc>
          <w:tcPr>
            <w:tcW w:w="1596" w:type="dxa"/>
            <w:tcBorders>
              <w:top w:val="single" w:color="auto" w:sz="4" w:space="0"/>
              <w:left w:val="single" w:color="auto" w:sz="4" w:space="0"/>
              <w:bottom w:val="single" w:color="auto" w:sz="12" w:space="0"/>
              <w:right w:val="single" w:color="auto" w:sz="4" w:space="0"/>
            </w:tcBorders>
            <w:vAlign w:val="center"/>
          </w:tcPr>
          <w:p w14:paraId="08FDE405">
            <w:pPr>
              <w:widowControl w:val="0"/>
              <w:snapToGrid w:val="0"/>
              <w:jc w:val="center"/>
              <w:rPr>
                <w:rFonts w:hint="eastAsia" w:asciiTheme="minorEastAsia" w:hAnsiTheme="minorEastAsia" w:eastAsiaTheme="minorEastAsia" w:cstheme="minorEastAsia"/>
                <w:b/>
                <w:bCs/>
                <w:w w:val="90"/>
                <w:sz w:val="22"/>
                <w:szCs w:val="22"/>
              </w:rPr>
            </w:pPr>
            <w:r>
              <w:rPr>
                <w:rFonts w:hint="eastAsia" w:asciiTheme="minorEastAsia" w:hAnsiTheme="minorEastAsia" w:eastAsiaTheme="minorEastAsia" w:cstheme="minorEastAsia"/>
                <w:sz w:val="22"/>
                <w:szCs w:val="22"/>
              </w:rPr>
              <w:t>9.工程施工的重点和难点及保证措施</w:t>
            </w:r>
          </w:p>
        </w:tc>
        <w:tc>
          <w:tcPr>
            <w:tcW w:w="5963" w:type="dxa"/>
            <w:tcBorders>
              <w:top w:val="single" w:color="auto" w:sz="4" w:space="0"/>
              <w:left w:val="single" w:color="auto" w:sz="4" w:space="0"/>
              <w:bottom w:val="single" w:color="auto" w:sz="12" w:space="0"/>
              <w:right w:val="single" w:color="auto" w:sz="4" w:space="0"/>
            </w:tcBorders>
            <w:vAlign w:val="center"/>
          </w:tcPr>
          <w:p w14:paraId="0F2155FB">
            <w:pPr>
              <w:widowContro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w w:val="90"/>
                <w:sz w:val="22"/>
                <w:szCs w:val="22"/>
              </w:rPr>
              <w:t>工程施工的重点和难点保障方案优、措施得当得1.1</w:t>
            </w:r>
            <w:r>
              <w:rPr>
                <w:rFonts w:hint="eastAsia" w:asciiTheme="minorEastAsia" w:hAnsiTheme="minorEastAsia" w:eastAsiaTheme="minorEastAsia" w:cstheme="minorEastAsia"/>
                <w:w w:val="90"/>
                <w:sz w:val="22"/>
                <w:szCs w:val="22"/>
                <w:lang w:val="en-US" w:eastAsia="zh-CN"/>
              </w:rPr>
              <w:t>3</w:t>
            </w:r>
            <w:r>
              <w:rPr>
                <w:rFonts w:hint="eastAsia" w:asciiTheme="minorEastAsia" w:hAnsiTheme="minorEastAsia" w:eastAsiaTheme="minorEastAsia" w:cstheme="minorEastAsia"/>
                <w:w w:val="90"/>
                <w:sz w:val="22"/>
                <w:szCs w:val="22"/>
              </w:rPr>
              <w:t>-1.60分，一般得0.4</w:t>
            </w:r>
            <w:r>
              <w:rPr>
                <w:rFonts w:hint="eastAsia" w:asciiTheme="minorEastAsia" w:hAnsiTheme="minorEastAsia" w:eastAsiaTheme="minorEastAsia" w:cstheme="minorEastAsia"/>
                <w:w w:val="90"/>
                <w:sz w:val="22"/>
                <w:szCs w:val="22"/>
                <w:lang w:val="en-US" w:eastAsia="zh-CN"/>
              </w:rPr>
              <w:t>9</w:t>
            </w:r>
            <w:r>
              <w:rPr>
                <w:rFonts w:hint="eastAsia" w:asciiTheme="minorEastAsia" w:hAnsiTheme="minorEastAsia" w:eastAsiaTheme="minorEastAsia" w:cstheme="minorEastAsia"/>
                <w:w w:val="90"/>
                <w:sz w:val="22"/>
                <w:szCs w:val="22"/>
              </w:rPr>
              <w:t>-1.12分，差的得0-0.48分。</w:t>
            </w:r>
          </w:p>
        </w:tc>
        <w:tc>
          <w:tcPr>
            <w:tcW w:w="876" w:type="dxa"/>
            <w:tcBorders>
              <w:top w:val="single" w:color="auto" w:sz="4" w:space="0"/>
              <w:left w:val="single" w:color="auto" w:sz="4" w:space="0"/>
              <w:bottom w:val="single" w:color="auto" w:sz="12" w:space="0"/>
              <w:right w:val="single" w:color="auto" w:sz="12" w:space="0"/>
            </w:tcBorders>
            <w:vAlign w:val="center"/>
          </w:tcPr>
          <w:p w14:paraId="0CEC4093">
            <w:pPr>
              <w:widowControl w:val="0"/>
              <w:snapToGrid w:val="0"/>
              <w:jc w:val="center"/>
              <w:rPr>
                <w:rFonts w:hint="eastAsia" w:asciiTheme="minorEastAsia" w:hAnsiTheme="minorEastAsia" w:eastAsiaTheme="minorEastAsia" w:cstheme="minorEastAsia"/>
                <w:w w:val="90"/>
                <w:sz w:val="22"/>
                <w:szCs w:val="22"/>
              </w:rPr>
            </w:pPr>
            <w:r>
              <w:rPr>
                <w:rFonts w:hint="eastAsia" w:asciiTheme="minorEastAsia" w:hAnsiTheme="minorEastAsia" w:eastAsiaTheme="minorEastAsia" w:cstheme="minorEastAsia"/>
                <w:sz w:val="22"/>
                <w:szCs w:val="22"/>
              </w:rPr>
              <w:t>1.6</w:t>
            </w:r>
          </w:p>
        </w:tc>
      </w:tr>
    </w:tbl>
    <w:p w14:paraId="6EC49FCE">
      <w:pPr>
        <w:pStyle w:val="12"/>
        <w:spacing w:line="500" w:lineRule="exact"/>
        <w:rPr>
          <w:rFonts w:asciiTheme="minorEastAsia" w:hAnsiTheme="minorEastAsia" w:eastAsiaTheme="minorEastAsia" w:cstheme="minorEastAsia"/>
          <w:w w:val="90"/>
          <w:sz w:val="24"/>
        </w:rPr>
      </w:pPr>
      <w:r>
        <w:rPr>
          <w:rFonts w:asciiTheme="minorEastAsia" w:hAnsiTheme="minorEastAsia" w:eastAsiaTheme="minorEastAsia" w:cstheme="minorEastAsia"/>
          <w:w w:val="90"/>
          <w:sz w:val="24"/>
        </w:rPr>
        <w:t>注：（1）得分按各分项评委打分平均值汇总后计取，各分项平均值及总得分均四舍五入保留至小数点后两位。</w:t>
      </w:r>
    </w:p>
    <w:p w14:paraId="08339441">
      <w:pPr>
        <w:pStyle w:val="12"/>
        <w:spacing w:line="500" w:lineRule="exact"/>
        <w:ind w:firstLine="432" w:firstLineChars="200"/>
        <w:rPr>
          <w:rFonts w:asciiTheme="minorEastAsia" w:hAnsiTheme="minorEastAsia" w:eastAsiaTheme="minorEastAsia" w:cstheme="minorEastAsia"/>
          <w:w w:val="90"/>
          <w:sz w:val="24"/>
        </w:rPr>
      </w:pPr>
      <w:r>
        <w:rPr>
          <w:rFonts w:asciiTheme="minorEastAsia" w:hAnsiTheme="minorEastAsia" w:eastAsiaTheme="minorEastAsia" w:cstheme="minorEastAsia"/>
          <w:w w:val="90"/>
          <w:sz w:val="24"/>
        </w:rPr>
        <w:t>（2）对施工组织设计得分在90%以上（含）、60%以下（含）的，该评委要提出充足的理由，并在评标报告中书面记录。</w:t>
      </w:r>
    </w:p>
    <w:p w14:paraId="3DCB432D">
      <w:pPr>
        <w:pStyle w:val="12"/>
        <w:spacing w:line="500" w:lineRule="exact"/>
        <w:ind w:firstLine="432" w:firstLineChars="200"/>
        <w:rPr>
          <w:rFonts w:asciiTheme="minorEastAsia" w:hAnsiTheme="minorEastAsia" w:eastAsiaTheme="minorEastAsia" w:cstheme="minorEastAsia"/>
          <w:w w:val="90"/>
          <w:sz w:val="24"/>
        </w:rPr>
      </w:pPr>
      <w:r>
        <w:rPr>
          <w:rFonts w:asciiTheme="minorEastAsia" w:hAnsiTheme="minorEastAsia" w:eastAsiaTheme="minorEastAsia" w:cstheme="minorEastAsia"/>
          <w:w w:val="90"/>
          <w:sz w:val="24"/>
        </w:rPr>
        <w:t>例：某施工组织设计共设9个分项评审因素，A公司得分=分项1（所有评委打分平均值）+分项2（所有评委打分平均值）+……+分项9（所有评委打分平均值）。</w:t>
      </w:r>
    </w:p>
    <w:p w14:paraId="5D0C6476">
      <w:pPr>
        <w:pStyle w:val="13"/>
        <w:ind w:left="0" w:leftChars="0" w:firstLine="432" w:firstLineChars="200"/>
        <w:rPr>
          <w:rFonts w:hint="eastAsia" w:eastAsiaTheme="minorEastAsia"/>
          <w:highlight w:val="none"/>
          <w:lang w:eastAsia="zh-CN"/>
        </w:rPr>
      </w:pPr>
      <w:r>
        <w:rPr>
          <w:rFonts w:hint="eastAsia" w:asciiTheme="minorEastAsia" w:hAnsiTheme="minorEastAsia" w:eastAsiaTheme="minorEastAsia" w:cstheme="minorEastAsia"/>
          <w:w w:val="90"/>
          <w:sz w:val="24"/>
          <w:highlight w:val="none"/>
          <w:lang w:eastAsia="zh-CN"/>
        </w:rPr>
        <w:t>（</w:t>
      </w:r>
      <w:r>
        <w:rPr>
          <w:rFonts w:hint="eastAsia" w:asciiTheme="minorEastAsia" w:hAnsiTheme="minorEastAsia" w:eastAsiaTheme="minorEastAsia" w:cstheme="minorEastAsia"/>
          <w:w w:val="90"/>
          <w:sz w:val="24"/>
          <w:highlight w:val="none"/>
          <w:lang w:val="en-US" w:eastAsia="zh-CN"/>
        </w:rPr>
        <w:t>3</w:t>
      </w:r>
      <w:r>
        <w:rPr>
          <w:rFonts w:hint="eastAsia" w:asciiTheme="minorEastAsia" w:hAnsiTheme="minorEastAsia" w:eastAsiaTheme="minorEastAsia" w:cstheme="minorEastAsia"/>
          <w:w w:val="90"/>
          <w:sz w:val="24"/>
          <w:highlight w:val="none"/>
          <w:lang w:eastAsia="zh-CN"/>
        </w:rPr>
        <w:t>）针对本工程特点编制施工组织设计，页数不得超过200页，否则按零分处理。</w:t>
      </w:r>
    </w:p>
    <w:p w14:paraId="39DCECB7">
      <w:pPr>
        <w:snapToGrid w:val="0"/>
        <w:spacing w:line="500" w:lineRule="exact"/>
        <w:ind w:firstLine="482" w:firstLineChars="200"/>
        <w:rPr>
          <w:rStyle w:val="47"/>
          <w:rFonts w:hint="eastAsia" w:asciiTheme="minorEastAsia" w:hAnsiTheme="minorEastAsia" w:eastAsiaTheme="minorEastAsia" w:cstheme="minorEastAsia"/>
          <w:b/>
          <w:kern w:val="1"/>
          <w:sz w:val="24"/>
        </w:rPr>
      </w:pPr>
      <w:r>
        <w:rPr>
          <w:rStyle w:val="47"/>
          <w:rFonts w:hint="eastAsia" w:asciiTheme="minorEastAsia" w:hAnsiTheme="minorEastAsia" w:eastAsiaTheme="minorEastAsia" w:cstheme="minorEastAsia"/>
          <w:b/>
          <w:kern w:val="1"/>
          <w:sz w:val="24"/>
        </w:rPr>
        <w:t>4.报价详细评审</w:t>
      </w:r>
    </w:p>
    <w:p w14:paraId="6B71FA60">
      <w:pPr>
        <w:snapToGrid w:val="0"/>
        <w:spacing w:line="500" w:lineRule="exact"/>
        <w:ind w:firstLine="482" w:firstLineChars="200"/>
        <w:rPr>
          <w:rStyle w:val="47"/>
          <w:rFonts w:hint="eastAsia" w:asciiTheme="minorEastAsia" w:hAnsiTheme="minorEastAsia" w:eastAsiaTheme="minorEastAsia" w:cstheme="minorEastAsia"/>
          <w:b/>
          <w:kern w:val="1"/>
          <w:sz w:val="24"/>
        </w:rPr>
      </w:pPr>
      <w:r>
        <w:rPr>
          <w:rStyle w:val="47"/>
          <w:rFonts w:hint="eastAsia" w:asciiTheme="minorEastAsia" w:hAnsiTheme="minorEastAsia" w:eastAsiaTheme="minorEastAsia" w:cstheme="minorEastAsia"/>
          <w:b/>
          <w:kern w:val="1"/>
          <w:sz w:val="24"/>
        </w:rPr>
        <w:t>以下所有涉及报价计算的结果均按四舍五入原则保留三位小数。</w:t>
      </w:r>
    </w:p>
    <w:p w14:paraId="0E9F232C">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4.1确定参与商务标抽取及平均值计算的报价范围</w:t>
      </w:r>
    </w:p>
    <w:p w14:paraId="0A1510DA">
      <w:pPr>
        <w:spacing w:line="500" w:lineRule="exact"/>
        <w:ind w:firstLine="482" w:firstLineChars="200"/>
        <w:rPr>
          <w:rStyle w:val="47"/>
          <w:rFonts w:hint="eastAsia" w:asciiTheme="minorEastAsia" w:hAnsiTheme="minorEastAsia" w:eastAsiaTheme="minorEastAsia" w:cstheme="minorEastAsia"/>
          <w:b/>
          <w:sz w:val="24"/>
        </w:rPr>
      </w:pPr>
      <w:r>
        <w:rPr>
          <w:rStyle w:val="47"/>
          <w:rFonts w:hint="eastAsia" w:asciiTheme="minorEastAsia" w:hAnsiTheme="minorEastAsia" w:eastAsiaTheme="minorEastAsia" w:cstheme="minorEastAsia"/>
          <w:b/>
          <w:bCs/>
          <w:sz w:val="24"/>
        </w:rPr>
        <w:t>4.1.2低于最高投标限价的</w:t>
      </w:r>
      <w:r>
        <w:rPr>
          <w:rStyle w:val="47"/>
          <w:rFonts w:hint="eastAsia" w:asciiTheme="minorEastAsia" w:hAnsiTheme="minorEastAsia" w:eastAsiaTheme="minorEastAsia" w:cstheme="minorEastAsia"/>
          <w:b/>
          <w:bCs/>
          <w:sz w:val="24"/>
          <w:lang w:val="en-US"/>
        </w:rPr>
        <w:t>73</w:t>
      </w:r>
      <w:r>
        <w:rPr>
          <w:rStyle w:val="47"/>
          <w:rFonts w:hint="eastAsia" w:asciiTheme="minorEastAsia" w:hAnsiTheme="minorEastAsia" w:eastAsiaTheme="minorEastAsia" w:cstheme="minorEastAsia"/>
          <w:b/>
          <w:bCs/>
          <w:sz w:val="24"/>
        </w:rPr>
        <w:t>%或高于最高投标限价的</w:t>
      </w:r>
      <w:r>
        <w:rPr>
          <w:rStyle w:val="47"/>
          <w:rFonts w:hint="eastAsia" w:asciiTheme="minorEastAsia" w:hAnsiTheme="minorEastAsia" w:eastAsiaTheme="minorEastAsia" w:cstheme="minorEastAsia"/>
          <w:b/>
          <w:bCs/>
          <w:sz w:val="24"/>
          <w:lang w:val="en-US"/>
        </w:rPr>
        <w:t>84</w:t>
      </w:r>
      <w:r>
        <w:rPr>
          <w:rStyle w:val="47"/>
          <w:rFonts w:hint="eastAsia" w:asciiTheme="minorEastAsia" w:hAnsiTheme="minorEastAsia" w:eastAsiaTheme="minorEastAsia" w:cstheme="minorEastAsia"/>
          <w:b/>
          <w:bCs/>
          <w:sz w:val="24"/>
        </w:rPr>
        <w:t>%的投标报价（不含本数），均不参与以下报价的抽取和平均值的计算</w:t>
      </w:r>
      <w:r>
        <w:rPr>
          <w:rStyle w:val="47"/>
          <w:rFonts w:hint="eastAsia" w:asciiTheme="minorEastAsia" w:hAnsiTheme="minorEastAsia" w:eastAsiaTheme="minorEastAsia" w:cstheme="minorEastAsia"/>
          <w:b/>
          <w:sz w:val="24"/>
        </w:rPr>
        <w:t>。</w:t>
      </w:r>
    </w:p>
    <w:p w14:paraId="653421B5">
      <w:pPr>
        <w:spacing w:line="500" w:lineRule="exact"/>
        <w:ind w:firstLine="482" w:firstLineChars="200"/>
        <w:rPr>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b/>
          <w:sz w:val="24"/>
        </w:rPr>
        <w:t>当最高投标限价的</w:t>
      </w:r>
      <w:r>
        <w:rPr>
          <w:rStyle w:val="47"/>
          <w:rFonts w:hint="eastAsia" w:asciiTheme="minorEastAsia" w:hAnsiTheme="minorEastAsia" w:eastAsiaTheme="minorEastAsia" w:cstheme="minorEastAsia"/>
          <w:b/>
          <w:sz w:val="24"/>
          <w:lang w:val="en-US"/>
        </w:rPr>
        <w:t>73</w:t>
      </w:r>
      <w:r>
        <w:rPr>
          <w:rStyle w:val="47"/>
          <w:rFonts w:hint="eastAsia" w:asciiTheme="minorEastAsia" w:hAnsiTheme="minorEastAsia" w:eastAsiaTheme="minorEastAsia" w:cstheme="minorEastAsia"/>
          <w:b/>
          <w:sz w:val="24"/>
        </w:rPr>
        <w:t>%与最高投标限价的</w:t>
      </w:r>
      <w:r>
        <w:rPr>
          <w:rStyle w:val="47"/>
          <w:rFonts w:hint="eastAsia" w:asciiTheme="minorEastAsia" w:hAnsiTheme="minorEastAsia" w:eastAsiaTheme="minorEastAsia" w:cstheme="minorEastAsia"/>
          <w:b/>
          <w:sz w:val="24"/>
          <w:lang w:val="en-US"/>
        </w:rPr>
        <w:t>84</w:t>
      </w:r>
      <w:r>
        <w:rPr>
          <w:rStyle w:val="47"/>
          <w:rFonts w:hint="eastAsia" w:asciiTheme="minorEastAsia" w:hAnsiTheme="minorEastAsia" w:eastAsiaTheme="minorEastAsia" w:cstheme="minorEastAsia"/>
          <w:b/>
          <w:sz w:val="24"/>
        </w:rPr>
        <w:t>%之间无投标报价时（含本数），属于报价异常，本项目做流标处理。</w:t>
      </w:r>
    </w:p>
    <w:p w14:paraId="1BFE0488">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4.2 计算投标报价算术平均值b</w:t>
      </w:r>
    </w:p>
    <w:p w14:paraId="7B009ED5">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4.2.1设通过前述各步骤评审的投标人数量为M</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sz w:val="24"/>
        </w:rPr>
        <w:t>最高投标限价为A。</w:t>
      </w:r>
    </w:p>
    <w:p w14:paraId="61DA51E1">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当M≤10时，按由高到低顺序去掉报价高的M×20%（四舍五入取整数）家和按由低到高顺序去掉报价低的M×10%（四舍五入取整数）家后，在此范围内的所有投标报价取算术平均值为b值（当投标单位家数M≤5时，则取所有投标报价的算术平均值为b值）；</w:t>
      </w:r>
    </w:p>
    <w:p w14:paraId="0F84125D">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当M＞10时，去除n个最高报价和最低报价后（不同投标人报价相同的不作为1个报价计算），代理机构在开标现场从其他投标报价中随机抽取N个投标报价进行算术平均（抽取方法见下表），算术平均值为b：</w:t>
      </w:r>
    </w:p>
    <w:tbl>
      <w:tblPr>
        <w:tblStyle w:val="2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85"/>
        <w:gridCol w:w="2161"/>
        <w:gridCol w:w="1759"/>
        <w:gridCol w:w="1759"/>
      </w:tblGrid>
      <w:tr w14:paraId="2FC479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2985" w:type="dxa"/>
            <w:tcBorders>
              <w:top w:val="single" w:color="auto" w:sz="4" w:space="0"/>
              <w:left w:val="single" w:color="auto" w:sz="4" w:space="0"/>
              <w:bottom w:val="single" w:color="auto" w:sz="4" w:space="0"/>
              <w:right w:val="single" w:color="auto" w:sz="4" w:space="0"/>
            </w:tcBorders>
            <w:vAlign w:val="center"/>
          </w:tcPr>
          <w:p w14:paraId="58C1234B">
            <w:pPr>
              <w:snapToGrid w:val="0"/>
              <w:spacing w:line="500" w:lineRule="exact"/>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投标人数量（M）</w:t>
            </w:r>
          </w:p>
        </w:tc>
        <w:tc>
          <w:tcPr>
            <w:tcW w:w="2161" w:type="dxa"/>
            <w:tcBorders>
              <w:top w:val="single" w:color="auto" w:sz="4" w:space="0"/>
              <w:left w:val="single" w:color="auto" w:sz="4" w:space="0"/>
              <w:bottom w:val="single" w:color="auto" w:sz="4" w:space="0"/>
              <w:right w:val="single" w:color="auto" w:sz="4" w:space="0"/>
            </w:tcBorders>
            <w:vAlign w:val="center"/>
          </w:tcPr>
          <w:p w14:paraId="0473E637">
            <w:pPr>
              <w:snapToGrid w:val="0"/>
              <w:spacing w:line="500" w:lineRule="exact"/>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去除的报价</w:t>
            </w:r>
          </w:p>
          <w:p w14:paraId="6D538A05">
            <w:pPr>
              <w:snapToGrid w:val="0"/>
              <w:spacing w:line="500" w:lineRule="exact"/>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数量（n）</w:t>
            </w:r>
          </w:p>
        </w:tc>
        <w:tc>
          <w:tcPr>
            <w:tcW w:w="1759" w:type="dxa"/>
            <w:tcBorders>
              <w:top w:val="single" w:color="auto" w:sz="4" w:space="0"/>
              <w:left w:val="single" w:color="auto" w:sz="4" w:space="0"/>
              <w:bottom w:val="single" w:color="auto" w:sz="4" w:space="0"/>
              <w:right w:val="single" w:color="auto" w:sz="4" w:space="0"/>
            </w:tcBorders>
            <w:vAlign w:val="center"/>
          </w:tcPr>
          <w:p w14:paraId="38E2CAF1">
            <w:pPr>
              <w:snapToGrid w:val="0"/>
              <w:spacing w:line="500" w:lineRule="exact"/>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抽取的投标</w:t>
            </w:r>
          </w:p>
          <w:p w14:paraId="6F905365">
            <w:pPr>
              <w:snapToGrid w:val="0"/>
              <w:spacing w:line="500" w:lineRule="exact"/>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数量（N）</w:t>
            </w:r>
          </w:p>
        </w:tc>
        <w:tc>
          <w:tcPr>
            <w:tcW w:w="1759" w:type="dxa"/>
            <w:tcBorders>
              <w:top w:val="single" w:color="auto" w:sz="4" w:space="0"/>
              <w:left w:val="single" w:color="auto" w:sz="4" w:space="0"/>
              <w:bottom w:val="single" w:color="auto" w:sz="4" w:space="0"/>
              <w:right w:val="single" w:color="auto" w:sz="4" w:space="0"/>
            </w:tcBorders>
            <w:vAlign w:val="center"/>
          </w:tcPr>
          <w:p w14:paraId="0EDC2D59">
            <w:pPr>
              <w:snapToGrid w:val="0"/>
              <w:spacing w:line="500" w:lineRule="exact"/>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算术平均值（b）</w:t>
            </w:r>
          </w:p>
        </w:tc>
      </w:tr>
      <w:tr w14:paraId="5E43DA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2985" w:type="dxa"/>
            <w:tcBorders>
              <w:top w:val="single" w:color="auto" w:sz="4" w:space="0"/>
              <w:left w:val="single" w:color="auto" w:sz="4" w:space="0"/>
              <w:bottom w:val="nil"/>
              <w:right w:val="single" w:color="auto" w:sz="4" w:space="0"/>
            </w:tcBorders>
            <w:vAlign w:val="center"/>
          </w:tcPr>
          <w:p w14:paraId="1F6DCA13">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10﹤M≤20</w:t>
            </w:r>
          </w:p>
        </w:tc>
        <w:tc>
          <w:tcPr>
            <w:tcW w:w="2161" w:type="dxa"/>
            <w:tcBorders>
              <w:top w:val="single" w:color="auto" w:sz="4" w:space="0"/>
              <w:left w:val="single" w:color="auto" w:sz="4" w:space="0"/>
              <w:bottom w:val="single" w:color="auto" w:sz="4" w:space="0"/>
              <w:right w:val="single" w:color="auto" w:sz="4" w:space="0"/>
            </w:tcBorders>
            <w:vAlign w:val="center"/>
          </w:tcPr>
          <w:p w14:paraId="51EE0B99">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n=2</w:t>
            </w:r>
          </w:p>
        </w:tc>
        <w:tc>
          <w:tcPr>
            <w:tcW w:w="1759" w:type="dxa"/>
            <w:tcBorders>
              <w:top w:val="single" w:color="auto" w:sz="4" w:space="0"/>
              <w:left w:val="single" w:color="auto" w:sz="4" w:space="0"/>
              <w:bottom w:val="single" w:color="auto" w:sz="4" w:space="0"/>
              <w:right w:val="single" w:color="auto" w:sz="4" w:space="0"/>
            </w:tcBorders>
            <w:vAlign w:val="bottom"/>
          </w:tcPr>
          <w:p w14:paraId="343FDE79">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N=6</w:t>
            </w:r>
          </w:p>
        </w:tc>
        <w:tc>
          <w:tcPr>
            <w:tcW w:w="1759" w:type="dxa"/>
            <w:vMerge w:val="restart"/>
            <w:tcBorders>
              <w:top w:val="single" w:color="auto" w:sz="4" w:space="0"/>
              <w:left w:val="single" w:color="auto" w:sz="4" w:space="0"/>
              <w:bottom w:val="nil"/>
              <w:right w:val="single" w:color="auto" w:sz="4" w:space="0"/>
            </w:tcBorders>
            <w:vAlign w:val="center"/>
          </w:tcPr>
          <w:p w14:paraId="1146A565">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对抽取的N个报价算术平均</w:t>
            </w:r>
          </w:p>
        </w:tc>
      </w:tr>
      <w:tr w14:paraId="720E9C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2985" w:type="dxa"/>
            <w:tcBorders>
              <w:top w:val="single" w:color="auto" w:sz="4" w:space="0"/>
              <w:left w:val="single" w:color="auto" w:sz="4" w:space="0"/>
              <w:bottom w:val="nil"/>
              <w:right w:val="single" w:color="auto" w:sz="4" w:space="0"/>
            </w:tcBorders>
            <w:vAlign w:val="center"/>
          </w:tcPr>
          <w:p w14:paraId="6C250CCC">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20﹤M≤30</w:t>
            </w:r>
          </w:p>
        </w:tc>
        <w:tc>
          <w:tcPr>
            <w:tcW w:w="2161" w:type="dxa"/>
            <w:tcBorders>
              <w:top w:val="single" w:color="auto" w:sz="4" w:space="0"/>
              <w:left w:val="single" w:color="auto" w:sz="4" w:space="0"/>
              <w:bottom w:val="nil"/>
              <w:right w:val="single" w:color="auto" w:sz="4" w:space="0"/>
            </w:tcBorders>
            <w:vAlign w:val="center"/>
          </w:tcPr>
          <w:p w14:paraId="6468CE51">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n=3</w:t>
            </w:r>
          </w:p>
        </w:tc>
        <w:tc>
          <w:tcPr>
            <w:tcW w:w="1759" w:type="dxa"/>
            <w:vMerge w:val="restart"/>
            <w:tcBorders>
              <w:top w:val="single" w:color="auto" w:sz="4" w:space="0"/>
              <w:left w:val="single" w:color="auto" w:sz="4" w:space="0"/>
              <w:bottom w:val="single" w:color="auto" w:sz="4" w:space="0"/>
              <w:right w:val="single" w:color="auto" w:sz="4" w:space="0"/>
            </w:tcBorders>
            <w:vAlign w:val="center"/>
          </w:tcPr>
          <w:p w14:paraId="23BFDBF5">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N=8</w:t>
            </w:r>
          </w:p>
        </w:tc>
        <w:tc>
          <w:tcPr>
            <w:tcW w:w="1759" w:type="dxa"/>
            <w:vMerge w:val="continue"/>
            <w:tcBorders>
              <w:top w:val="nil"/>
              <w:left w:val="single" w:color="auto" w:sz="4" w:space="0"/>
              <w:bottom w:val="nil"/>
              <w:right w:val="single" w:color="auto" w:sz="4" w:space="0"/>
            </w:tcBorders>
            <w:vAlign w:val="center"/>
          </w:tcPr>
          <w:p w14:paraId="12661A60">
            <w:pPr>
              <w:spacing w:line="500" w:lineRule="exact"/>
              <w:jc w:val="center"/>
              <w:rPr>
                <w:rFonts w:hint="eastAsia" w:asciiTheme="minorEastAsia" w:hAnsiTheme="minorEastAsia" w:eastAsiaTheme="minorEastAsia" w:cstheme="minorEastAsia"/>
                <w:sz w:val="24"/>
              </w:rPr>
            </w:pPr>
          </w:p>
        </w:tc>
      </w:tr>
      <w:tr w14:paraId="03F8D9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2985" w:type="dxa"/>
            <w:tcBorders>
              <w:top w:val="single" w:color="auto" w:sz="4" w:space="0"/>
              <w:left w:val="single" w:color="auto" w:sz="4" w:space="0"/>
              <w:bottom w:val="single" w:color="auto" w:sz="4" w:space="0"/>
              <w:right w:val="single" w:color="auto" w:sz="4" w:space="0"/>
            </w:tcBorders>
            <w:vAlign w:val="center"/>
          </w:tcPr>
          <w:p w14:paraId="3599D373">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30﹤M≤40</w:t>
            </w:r>
          </w:p>
        </w:tc>
        <w:tc>
          <w:tcPr>
            <w:tcW w:w="2161" w:type="dxa"/>
            <w:tcBorders>
              <w:top w:val="single" w:color="auto" w:sz="4" w:space="0"/>
              <w:left w:val="single" w:color="auto" w:sz="4" w:space="0"/>
              <w:bottom w:val="single" w:color="auto" w:sz="4" w:space="0"/>
              <w:right w:val="single" w:color="auto" w:sz="4" w:space="0"/>
            </w:tcBorders>
            <w:vAlign w:val="center"/>
          </w:tcPr>
          <w:p w14:paraId="6951BC04">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n=4</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14:paraId="7FA6CC1A">
            <w:pPr>
              <w:spacing w:line="500" w:lineRule="exact"/>
              <w:jc w:val="center"/>
              <w:rPr>
                <w:rFonts w:hint="eastAsia" w:asciiTheme="minorEastAsia" w:hAnsiTheme="minorEastAsia" w:eastAsiaTheme="minorEastAsia" w:cstheme="minorEastAsia"/>
                <w:sz w:val="24"/>
              </w:rPr>
            </w:pPr>
          </w:p>
        </w:tc>
        <w:tc>
          <w:tcPr>
            <w:tcW w:w="1759" w:type="dxa"/>
            <w:vMerge w:val="continue"/>
            <w:tcBorders>
              <w:top w:val="nil"/>
              <w:left w:val="single" w:color="auto" w:sz="4" w:space="0"/>
              <w:bottom w:val="nil"/>
              <w:right w:val="single" w:color="auto" w:sz="4" w:space="0"/>
            </w:tcBorders>
            <w:vAlign w:val="center"/>
          </w:tcPr>
          <w:p w14:paraId="3CF0FBCE">
            <w:pPr>
              <w:spacing w:line="500" w:lineRule="exact"/>
              <w:jc w:val="center"/>
              <w:rPr>
                <w:rFonts w:hint="eastAsia" w:asciiTheme="minorEastAsia" w:hAnsiTheme="minorEastAsia" w:eastAsiaTheme="minorEastAsia" w:cstheme="minorEastAsia"/>
                <w:sz w:val="24"/>
              </w:rPr>
            </w:pPr>
          </w:p>
        </w:tc>
      </w:tr>
      <w:tr w14:paraId="4A4B32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2985" w:type="dxa"/>
            <w:tcBorders>
              <w:top w:val="single" w:color="auto" w:sz="4" w:space="0"/>
              <w:left w:val="single" w:color="auto" w:sz="4" w:space="0"/>
              <w:bottom w:val="single" w:color="auto" w:sz="4" w:space="0"/>
              <w:right w:val="single" w:color="auto" w:sz="4" w:space="0"/>
            </w:tcBorders>
            <w:vAlign w:val="center"/>
          </w:tcPr>
          <w:p w14:paraId="7CAF029B">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M值以此类推</w:t>
            </w:r>
          </w:p>
        </w:tc>
        <w:tc>
          <w:tcPr>
            <w:tcW w:w="2161" w:type="dxa"/>
            <w:tcBorders>
              <w:top w:val="single" w:color="auto" w:sz="4" w:space="0"/>
              <w:left w:val="single" w:color="auto" w:sz="4" w:space="0"/>
              <w:bottom w:val="single" w:color="auto" w:sz="4" w:space="0"/>
              <w:right w:val="single" w:color="auto" w:sz="4" w:space="0"/>
            </w:tcBorders>
            <w:vAlign w:val="center"/>
          </w:tcPr>
          <w:p w14:paraId="6103EDEA">
            <w:pPr>
              <w:spacing w:line="50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n值以此类推</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14:paraId="6ECB22B7">
            <w:pPr>
              <w:spacing w:line="500" w:lineRule="exact"/>
              <w:jc w:val="center"/>
              <w:rPr>
                <w:rFonts w:hint="eastAsia" w:asciiTheme="minorEastAsia" w:hAnsiTheme="minorEastAsia" w:eastAsiaTheme="minorEastAsia" w:cstheme="minorEastAsia"/>
                <w:sz w:val="24"/>
              </w:rPr>
            </w:pPr>
          </w:p>
        </w:tc>
        <w:tc>
          <w:tcPr>
            <w:tcW w:w="1759" w:type="dxa"/>
            <w:vMerge w:val="continue"/>
            <w:tcBorders>
              <w:top w:val="nil"/>
              <w:left w:val="single" w:color="auto" w:sz="4" w:space="0"/>
              <w:bottom w:val="single" w:color="auto" w:sz="4" w:space="0"/>
              <w:right w:val="single" w:color="auto" w:sz="4" w:space="0"/>
            </w:tcBorders>
            <w:vAlign w:val="center"/>
          </w:tcPr>
          <w:p w14:paraId="01FFB83A">
            <w:pPr>
              <w:spacing w:line="500" w:lineRule="exact"/>
              <w:jc w:val="center"/>
              <w:rPr>
                <w:rFonts w:hint="eastAsia" w:asciiTheme="minorEastAsia" w:hAnsiTheme="minorEastAsia" w:eastAsiaTheme="minorEastAsia" w:cstheme="minorEastAsia"/>
                <w:sz w:val="24"/>
              </w:rPr>
            </w:pPr>
          </w:p>
        </w:tc>
      </w:tr>
    </w:tbl>
    <w:p w14:paraId="41D7AA1F">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4.2.2对上述参与算术平均值计算的N个投标人需进行投标资格初步评审及商务标审查，如有因投标资格初步评审或商务标审查未通过导致投标人不足N家且仍有合格的投标人可递补的，按照参与报价抽取范围的条件，补充抽取至满足N家为止：</w:t>
      </w:r>
    </w:p>
    <w:p w14:paraId="09A648AC">
      <w:pPr>
        <w:spacing w:line="50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4.2.3投标资格初步评审</w:t>
      </w:r>
    </w:p>
    <w:tbl>
      <w:tblPr>
        <w:tblStyle w:val="27"/>
        <w:tblW w:w="95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9"/>
        <w:gridCol w:w="1834"/>
        <w:gridCol w:w="2204"/>
        <w:gridCol w:w="2153"/>
        <w:gridCol w:w="2659"/>
      </w:tblGrid>
      <w:tr w14:paraId="4BA65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4B3EA70E">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序号</w:t>
            </w:r>
          </w:p>
        </w:tc>
        <w:tc>
          <w:tcPr>
            <w:tcW w:w="1834" w:type="dxa"/>
            <w:tcBorders>
              <w:top w:val="single" w:color="000000" w:sz="4" w:space="0"/>
              <w:left w:val="single" w:color="000000" w:sz="4" w:space="0"/>
              <w:bottom w:val="single" w:color="000000" w:sz="4" w:space="0"/>
              <w:right w:val="single" w:color="000000" w:sz="4" w:space="0"/>
            </w:tcBorders>
            <w:vAlign w:val="center"/>
          </w:tcPr>
          <w:p w14:paraId="3D9BA33F">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评审项目</w:t>
            </w:r>
          </w:p>
        </w:tc>
        <w:tc>
          <w:tcPr>
            <w:tcW w:w="2204" w:type="dxa"/>
            <w:tcBorders>
              <w:top w:val="single" w:color="000000" w:sz="4" w:space="0"/>
              <w:left w:val="single" w:color="000000" w:sz="4" w:space="0"/>
              <w:bottom w:val="single" w:color="000000" w:sz="4" w:space="0"/>
              <w:right w:val="single" w:color="000000" w:sz="4" w:space="0"/>
            </w:tcBorders>
            <w:vAlign w:val="center"/>
          </w:tcPr>
          <w:p w14:paraId="16D27597">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合格标准</w:t>
            </w:r>
          </w:p>
        </w:tc>
        <w:tc>
          <w:tcPr>
            <w:tcW w:w="2153" w:type="dxa"/>
            <w:tcBorders>
              <w:top w:val="single" w:color="000000" w:sz="4" w:space="0"/>
              <w:left w:val="single" w:color="000000" w:sz="4" w:space="0"/>
              <w:bottom w:val="single" w:color="000000" w:sz="4" w:space="0"/>
              <w:right w:val="single" w:color="000000" w:sz="4" w:space="0"/>
            </w:tcBorders>
            <w:vAlign w:val="center"/>
          </w:tcPr>
          <w:p w14:paraId="22F5E332">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有效证明材料</w:t>
            </w:r>
          </w:p>
        </w:tc>
        <w:tc>
          <w:tcPr>
            <w:tcW w:w="2659" w:type="dxa"/>
            <w:tcBorders>
              <w:top w:val="single" w:color="000000" w:sz="4" w:space="0"/>
              <w:left w:val="single" w:color="000000" w:sz="4" w:space="0"/>
              <w:bottom w:val="single" w:color="000000" w:sz="4" w:space="0"/>
              <w:right w:val="single" w:color="000000" w:sz="4" w:space="0"/>
            </w:tcBorders>
            <w:vAlign w:val="center"/>
          </w:tcPr>
          <w:p w14:paraId="4E19B7A0">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情况说明</w:t>
            </w:r>
          </w:p>
        </w:tc>
      </w:tr>
      <w:tr w14:paraId="6754B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46D9C3C6">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1</w:t>
            </w:r>
          </w:p>
        </w:tc>
        <w:tc>
          <w:tcPr>
            <w:tcW w:w="1834" w:type="dxa"/>
            <w:tcBorders>
              <w:top w:val="single" w:color="000000" w:sz="4" w:space="0"/>
              <w:left w:val="single" w:color="000000" w:sz="4" w:space="0"/>
              <w:bottom w:val="single" w:color="000000" w:sz="4" w:space="0"/>
              <w:right w:val="single" w:color="000000" w:sz="4" w:space="0"/>
            </w:tcBorders>
            <w:vAlign w:val="center"/>
          </w:tcPr>
          <w:p w14:paraId="2B384F5C">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营业执照</w:t>
            </w:r>
          </w:p>
        </w:tc>
        <w:tc>
          <w:tcPr>
            <w:tcW w:w="2204" w:type="dxa"/>
            <w:tcBorders>
              <w:top w:val="single" w:color="000000" w:sz="4" w:space="0"/>
              <w:left w:val="single" w:color="000000" w:sz="4" w:space="0"/>
              <w:bottom w:val="single" w:color="000000" w:sz="4" w:space="0"/>
              <w:right w:val="single" w:color="000000" w:sz="4" w:space="0"/>
            </w:tcBorders>
            <w:vAlign w:val="center"/>
          </w:tcPr>
          <w:p w14:paraId="2A493A64">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有效的营业执照</w:t>
            </w:r>
          </w:p>
        </w:tc>
        <w:tc>
          <w:tcPr>
            <w:tcW w:w="2153" w:type="dxa"/>
            <w:tcBorders>
              <w:top w:val="single" w:color="000000" w:sz="4" w:space="0"/>
              <w:left w:val="single" w:color="000000" w:sz="4" w:space="0"/>
              <w:bottom w:val="single" w:color="000000" w:sz="4" w:space="0"/>
              <w:right w:val="single" w:color="000000" w:sz="4" w:space="0"/>
            </w:tcBorders>
            <w:vAlign w:val="center"/>
          </w:tcPr>
          <w:p w14:paraId="5651CA1F">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有效的营业执照</w:t>
            </w:r>
          </w:p>
        </w:tc>
        <w:tc>
          <w:tcPr>
            <w:tcW w:w="2659" w:type="dxa"/>
            <w:vMerge w:val="restart"/>
            <w:tcBorders>
              <w:top w:val="single" w:color="000000" w:sz="4" w:space="0"/>
              <w:left w:val="single" w:color="000000" w:sz="4" w:space="0"/>
              <w:bottom w:val="single" w:color="000000" w:sz="4" w:space="0"/>
              <w:right w:val="single" w:color="000000" w:sz="4" w:space="0"/>
            </w:tcBorders>
            <w:vAlign w:val="center"/>
          </w:tcPr>
          <w:p w14:paraId="1AC3DF28">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kern w:val="0"/>
                <w:sz w:val="22"/>
                <w:szCs w:val="22"/>
              </w:rPr>
              <w:t>复印件加盖公章装订在资信标内</w:t>
            </w:r>
          </w:p>
        </w:tc>
      </w:tr>
      <w:tr w14:paraId="15E11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380FBB22">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2</w:t>
            </w:r>
          </w:p>
        </w:tc>
        <w:tc>
          <w:tcPr>
            <w:tcW w:w="1834" w:type="dxa"/>
            <w:tcBorders>
              <w:top w:val="single" w:color="000000" w:sz="4" w:space="0"/>
              <w:left w:val="single" w:color="000000" w:sz="4" w:space="0"/>
              <w:bottom w:val="single" w:color="000000" w:sz="4" w:space="0"/>
              <w:right w:val="single" w:color="000000" w:sz="4" w:space="0"/>
            </w:tcBorders>
            <w:vAlign w:val="center"/>
          </w:tcPr>
          <w:p w14:paraId="4E8ACBD6">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企业资质</w:t>
            </w:r>
          </w:p>
        </w:tc>
        <w:tc>
          <w:tcPr>
            <w:tcW w:w="2204" w:type="dxa"/>
            <w:tcBorders>
              <w:top w:val="single" w:color="000000" w:sz="4" w:space="0"/>
              <w:left w:val="single" w:color="000000" w:sz="4" w:space="0"/>
              <w:bottom w:val="single" w:color="000000" w:sz="4" w:space="0"/>
              <w:right w:val="single" w:color="000000" w:sz="4" w:space="0"/>
            </w:tcBorders>
            <w:vAlign w:val="center"/>
          </w:tcPr>
          <w:p w14:paraId="3DBAAB55">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 xml:space="preserve">具备招标公告规定的资质 </w:t>
            </w:r>
          </w:p>
        </w:tc>
        <w:tc>
          <w:tcPr>
            <w:tcW w:w="2153" w:type="dxa"/>
            <w:tcBorders>
              <w:top w:val="single" w:color="000000" w:sz="4" w:space="0"/>
              <w:left w:val="single" w:color="000000" w:sz="4" w:space="0"/>
              <w:bottom w:val="single" w:color="000000" w:sz="4" w:space="0"/>
              <w:right w:val="single" w:color="000000" w:sz="4" w:space="0"/>
            </w:tcBorders>
          </w:tcPr>
          <w:p w14:paraId="3D4BA682">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有效的企业资质等级证书</w:t>
            </w:r>
          </w:p>
        </w:tc>
        <w:tc>
          <w:tcPr>
            <w:tcW w:w="2659" w:type="dxa"/>
            <w:vMerge w:val="continue"/>
            <w:tcBorders>
              <w:top w:val="single" w:color="000000" w:sz="4" w:space="0"/>
              <w:left w:val="single" w:color="000000" w:sz="4" w:space="0"/>
              <w:bottom w:val="single" w:color="000000" w:sz="4" w:space="0"/>
              <w:right w:val="single" w:color="000000" w:sz="4" w:space="0"/>
            </w:tcBorders>
            <w:vAlign w:val="center"/>
          </w:tcPr>
          <w:p w14:paraId="1A3F9FC5">
            <w:pPr>
              <w:snapToGrid w:val="0"/>
              <w:jc w:val="left"/>
              <w:rPr>
                <w:rStyle w:val="47"/>
                <w:rFonts w:hint="eastAsia" w:asciiTheme="minorEastAsia" w:hAnsiTheme="minorEastAsia" w:eastAsiaTheme="minorEastAsia" w:cstheme="minorEastAsia"/>
                <w:sz w:val="22"/>
                <w:szCs w:val="22"/>
              </w:rPr>
            </w:pPr>
          </w:p>
        </w:tc>
      </w:tr>
      <w:tr w14:paraId="7F491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7C3EF07">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3</w:t>
            </w:r>
          </w:p>
        </w:tc>
        <w:tc>
          <w:tcPr>
            <w:tcW w:w="1834" w:type="dxa"/>
            <w:tcBorders>
              <w:top w:val="single" w:color="000000" w:sz="4" w:space="0"/>
              <w:left w:val="single" w:color="000000" w:sz="4" w:space="0"/>
              <w:bottom w:val="single" w:color="000000" w:sz="4" w:space="0"/>
              <w:right w:val="single" w:color="000000" w:sz="4" w:space="0"/>
            </w:tcBorders>
            <w:vAlign w:val="center"/>
          </w:tcPr>
          <w:p w14:paraId="32B5EA03">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企业安全生产许可证</w:t>
            </w:r>
          </w:p>
        </w:tc>
        <w:tc>
          <w:tcPr>
            <w:tcW w:w="2204" w:type="dxa"/>
            <w:tcBorders>
              <w:top w:val="single" w:color="000000" w:sz="4" w:space="0"/>
              <w:left w:val="single" w:color="000000" w:sz="4" w:space="0"/>
              <w:bottom w:val="single" w:color="000000" w:sz="4" w:space="0"/>
              <w:right w:val="single" w:color="000000" w:sz="4" w:space="0"/>
            </w:tcBorders>
            <w:vAlign w:val="center"/>
          </w:tcPr>
          <w:p w14:paraId="07DF4258">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具有有效的施工安全生产许可证</w:t>
            </w:r>
          </w:p>
        </w:tc>
        <w:tc>
          <w:tcPr>
            <w:tcW w:w="2153" w:type="dxa"/>
            <w:tcBorders>
              <w:top w:val="single" w:color="000000" w:sz="4" w:space="0"/>
              <w:left w:val="single" w:color="000000" w:sz="4" w:space="0"/>
              <w:bottom w:val="single" w:color="000000" w:sz="4" w:space="0"/>
              <w:right w:val="single" w:color="000000" w:sz="4" w:space="0"/>
            </w:tcBorders>
            <w:vAlign w:val="center"/>
          </w:tcPr>
          <w:p w14:paraId="1B00E7DD">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有效的安全生产许可证</w:t>
            </w:r>
          </w:p>
        </w:tc>
        <w:tc>
          <w:tcPr>
            <w:tcW w:w="2659" w:type="dxa"/>
            <w:vMerge w:val="continue"/>
            <w:tcBorders>
              <w:top w:val="single" w:color="000000" w:sz="4" w:space="0"/>
              <w:left w:val="single" w:color="000000" w:sz="4" w:space="0"/>
              <w:bottom w:val="single" w:color="auto" w:sz="4" w:space="0"/>
              <w:right w:val="single" w:color="000000" w:sz="4" w:space="0"/>
            </w:tcBorders>
            <w:vAlign w:val="center"/>
          </w:tcPr>
          <w:p w14:paraId="0CCBBE1D">
            <w:pPr>
              <w:snapToGrid w:val="0"/>
              <w:jc w:val="left"/>
              <w:rPr>
                <w:rStyle w:val="47"/>
                <w:rFonts w:hint="eastAsia" w:asciiTheme="minorEastAsia" w:hAnsiTheme="minorEastAsia" w:eastAsiaTheme="minorEastAsia" w:cstheme="minorEastAsia"/>
                <w:sz w:val="22"/>
                <w:szCs w:val="22"/>
              </w:rPr>
            </w:pPr>
          </w:p>
        </w:tc>
      </w:tr>
      <w:tr w14:paraId="05D4B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31982B03">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4</w:t>
            </w:r>
          </w:p>
        </w:tc>
        <w:tc>
          <w:tcPr>
            <w:tcW w:w="1834" w:type="dxa"/>
            <w:tcBorders>
              <w:top w:val="single" w:color="000000" w:sz="4" w:space="0"/>
              <w:left w:val="single" w:color="000000" w:sz="4" w:space="0"/>
              <w:bottom w:val="single" w:color="000000" w:sz="4" w:space="0"/>
              <w:right w:val="single" w:color="000000" w:sz="4" w:space="0"/>
            </w:tcBorders>
            <w:vAlign w:val="center"/>
          </w:tcPr>
          <w:p w14:paraId="35B6E722">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项目经理资格</w:t>
            </w:r>
          </w:p>
        </w:tc>
        <w:tc>
          <w:tcPr>
            <w:tcW w:w="2204" w:type="dxa"/>
            <w:tcBorders>
              <w:top w:val="single" w:color="000000" w:sz="4" w:space="0"/>
              <w:left w:val="single" w:color="000000" w:sz="4" w:space="0"/>
              <w:bottom w:val="single" w:color="000000" w:sz="4" w:space="0"/>
              <w:right w:val="single" w:color="000000" w:sz="4" w:space="0"/>
            </w:tcBorders>
            <w:vAlign w:val="center"/>
          </w:tcPr>
          <w:p w14:paraId="44CDE369">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具备招标公告规定的资格</w:t>
            </w:r>
          </w:p>
        </w:tc>
        <w:tc>
          <w:tcPr>
            <w:tcW w:w="2153" w:type="dxa"/>
            <w:tcBorders>
              <w:top w:val="single" w:color="000000" w:sz="4" w:space="0"/>
              <w:left w:val="single" w:color="000000" w:sz="4" w:space="0"/>
              <w:bottom w:val="single" w:color="000000" w:sz="4" w:space="0"/>
              <w:right w:val="single" w:color="000000" w:sz="4" w:space="0"/>
            </w:tcBorders>
            <w:vAlign w:val="center"/>
          </w:tcPr>
          <w:p w14:paraId="299A07BE">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 xml:space="preserve">有效的资格证书、安全生产考核B证、在 社保平台下载的社保缴纳情况或由社保部门盖章出具的证明复印件或扫描件放入投标文件中，纸质证照和电子证照皆可。 </w:t>
            </w:r>
          </w:p>
          <w:p w14:paraId="1527BA46">
            <w:pPr>
              <w:snapToGrid w:val="0"/>
              <w:rPr>
                <w:rStyle w:val="47"/>
                <w:rFonts w:hint="eastAsia" w:asciiTheme="minorEastAsia" w:hAnsiTheme="minorEastAsia" w:eastAsiaTheme="minorEastAsia" w:cstheme="minorEastAsia"/>
                <w:sz w:val="22"/>
                <w:szCs w:val="22"/>
              </w:rPr>
            </w:pPr>
          </w:p>
        </w:tc>
        <w:tc>
          <w:tcPr>
            <w:tcW w:w="2659" w:type="dxa"/>
            <w:tcBorders>
              <w:top w:val="single" w:color="auto" w:sz="4" w:space="0"/>
              <w:left w:val="single" w:color="000000" w:sz="4" w:space="0"/>
              <w:bottom w:val="single" w:color="auto" w:sz="4" w:space="0"/>
              <w:right w:val="single" w:color="000000" w:sz="4" w:space="0"/>
            </w:tcBorders>
            <w:vAlign w:val="center"/>
          </w:tcPr>
          <w:p w14:paraId="3021D663">
            <w:pPr>
              <w:tabs>
                <w:tab w:val="left" w:pos="2520"/>
              </w:tabs>
              <w:snapToGrid w:val="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复印件加盖公章装订在资信标内。</w:t>
            </w:r>
          </w:p>
          <w:p w14:paraId="1D2A6E55">
            <w:pPr>
              <w:jc w:val="lef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注：1、项目经理</w:t>
            </w:r>
            <w:r>
              <w:rPr>
                <w:rFonts w:hint="eastAsia" w:asciiTheme="minorEastAsia" w:hAnsiTheme="minorEastAsia" w:eastAsiaTheme="minorEastAsia" w:cstheme="minorEastAsia"/>
                <w:b/>
                <w:sz w:val="22"/>
                <w:szCs w:val="22"/>
              </w:rPr>
              <w:t>社保证明（开标截止时间前半年内在该投标单位连续三个月社保证明</w:t>
            </w:r>
            <w:r>
              <w:rPr>
                <w:rFonts w:hint="eastAsia" w:asciiTheme="minorEastAsia" w:hAnsiTheme="minorEastAsia" w:eastAsiaTheme="minorEastAsia" w:cstheme="minorEastAsia"/>
                <w:b/>
                <w:bCs/>
                <w:sz w:val="22"/>
                <w:szCs w:val="22"/>
              </w:rPr>
              <w:t>）；</w:t>
            </w:r>
          </w:p>
          <w:p w14:paraId="7FD76899">
            <w:pPr>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2、拟任项目经理提供电子证书的，须执行《全国一体化在线政务服务平台电子证照二级建造师注册证书》中电子证书的有关使用要求，打印电子证书后，应在个人签名处手写本人签名，未手写签名的该电子证书无效。</w:t>
            </w:r>
          </w:p>
        </w:tc>
      </w:tr>
      <w:tr w14:paraId="0864D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4DAA820B">
            <w:pPr>
              <w:snapToGrid w:val="0"/>
              <w:jc w:val="center"/>
              <w:rPr>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5</w:t>
            </w:r>
          </w:p>
        </w:tc>
        <w:tc>
          <w:tcPr>
            <w:tcW w:w="1834" w:type="dxa"/>
            <w:tcBorders>
              <w:top w:val="single" w:color="000000" w:sz="4" w:space="0"/>
              <w:left w:val="single" w:color="000000" w:sz="4" w:space="0"/>
              <w:bottom w:val="single" w:color="000000" w:sz="4" w:space="0"/>
              <w:right w:val="single" w:color="000000" w:sz="4" w:space="0"/>
            </w:tcBorders>
            <w:vAlign w:val="center"/>
          </w:tcPr>
          <w:p w14:paraId="214BB976">
            <w:pPr>
              <w:ind w:firstLine="220" w:firstLineChars="10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投标保证金</w:t>
            </w:r>
          </w:p>
        </w:tc>
        <w:tc>
          <w:tcPr>
            <w:tcW w:w="2204" w:type="dxa"/>
            <w:tcBorders>
              <w:top w:val="single" w:color="000000" w:sz="4" w:space="0"/>
              <w:left w:val="single" w:color="000000" w:sz="4" w:space="0"/>
              <w:bottom w:val="single" w:color="000000" w:sz="4" w:space="0"/>
              <w:right w:val="single" w:color="000000" w:sz="4" w:space="0"/>
            </w:tcBorders>
            <w:vAlign w:val="center"/>
          </w:tcPr>
          <w:p w14:paraId="7116B90F">
            <w:pPr>
              <w:tabs>
                <w:tab w:val="left" w:pos="945"/>
              </w:tabs>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对照招标文件的要求查询保证金缴纳形式、缴入账号、时间、金额是否符合要求</w:t>
            </w:r>
          </w:p>
        </w:tc>
        <w:tc>
          <w:tcPr>
            <w:tcW w:w="2153" w:type="dxa"/>
            <w:tcBorders>
              <w:top w:val="single" w:color="000000" w:sz="4" w:space="0"/>
              <w:left w:val="single" w:color="000000" w:sz="4" w:space="0"/>
              <w:bottom w:val="single" w:color="000000" w:sz="4" w:space="0"/>
              <w:right w:val="single" w:color="000000" w:sz="4" w:space="0"/>
            </w:tcBorders>
            <w:vAlign w:val="center"/>
          </w:tcPr>
          <w:p w14:paraId="0FC66272">
            <w:pPr>
              <w:tabs>
                <w:tab w:val="left" w:pos="945"/>
              </w:tabs>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按投标人须知前附表的要求提供材料</w:t>
            </w:r>
          </w:p>
        </w:tc>
        <w:tc>
          <w:tcPr>
            <w:tcW w:w="2659" w:type="dxa"/>
            <w:tcBorders>
              <w:top w:val="single" w:color="auto" w:sz="4" w:space="0"/>
              <w:left w:val="single" w:color="000000" w:sz="4" w:space="0"/>
              <w:bottom w:val="single" w:color="auto" w:sz="4" w:space="0"/>
              <w:right w:val="single" w:color="000000" w:sz="4" w:space="0"/>
            </w:tcBorders>
            <w:vAlign w:val="center"/>
          </w:tcPr>
          <w:p w14:paraId="48BB7BC4">
            <w:pPr>
              <w:tabs>
                <w:tab w:val="left" w:pos="945"/>
              </w:tabs>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1.转账形式保证金缴纳情况由招标代理机构对比确认。</w:t>
            </w:r>
          </w:p>
          <w:p w14:paraId="5B87EB90">
            <w:pPr>
              <w:jc w:val="lef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sz w:val="22"/>
                <w:szCs w:val="22"/>
              </w:rPr>
              <w:t>2.投标保证金其他要求见投标人须知前附表。</w:t>
            </w:r>
          </w:p>
        </w:tc>
      </w:tr>
      <w:tr w14:paraId="5D125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1FFC4D60">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6</w:t>
            </w:r>
          </w:p>
        </w:tc>
        <w:tc>
          <w:tcPr>
            <w:tcW w:w="1834" w:type="dxa"/>
            <w:tcBorders>
              <w:top w:val="single" w:color="000000" w:sz="4" w:space="0"/>
              <w:left w:val="single" w:color="000000" w:sz="4" w:space="0"/>
              <w:bottom w:val="single" w:color="000000" w:sz="4" w:space="0"/>
              <w:right w:val="single" w:color="000000" w:sz="4" w:space="0"/>
            </w:tcBorders>
            <w:vAlign w:val="center"/>
          </w:tcPr>
          <w:p w14:paraId="2D311559">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诚信承诺书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4F0CB705">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无诚信承诺书中禁止的不良信用记录</w:t>
            </w:r>
          </w:p>
        </w:tc>
        <w:tc>
          <w:tcPr>
            <w:tcW w:w="2153" w:type="dxa"/>
            <w:tcBorders>
              <w:top w:val="single" w:color="000000" w:sz="4" w:space="0"/>
              <w:left w:val="single" w:color="000000" w:sz="4" w:space="0"/>
              <w:bottom w:val="single" w:color="000000" w:sz="4" w:space="0"/>
              <w:right w:val="single" w:color="000000" w:sz="4" w:space="0"/>
            </w:tcBorders>
          </w:tcPr>
          <w:p w14:paraId="35D623CB">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由法定代表人签署并加盖公章的诚信承诺书</w:t>
            </w:r>
          </w:p>
        </w:tc>
        <w:tc>
          <w:tcPr>
            <w:tcW w:w="2659" w:type="dxa"/>
            <w:vMerge w:val="restart"/>
            <w:tcBorders>
              <w:top w:val="single" w:color="auto" w:sz="4" w:space="0"/>
              <w:left w:val="single" w:color="000000" w:sz="4" w:space="0"/>
              <w:bottom w:val="single" w:color="auto" w:sz="4" w:space="0"/>
              <w:right w:val="single" w:color="000000" w:sz="4" w:space="0"/>
            </w:tcBorders>
            <w:vAlign w:val="center"/>
          </w:tcPr>
          <w:p w14:paraId="7327E894">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原件装订在资信标内</w:t>
            </w:r>
          </w:p>
        </w:tc>
      </w:tr>
      <w:tr w14:paraId="73371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242E2BEB">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7</w:t>
            </w:r>
          </w:p>
        </w:tc>
        <w:tc>
          <w:tcPr>
            <w:tcW w:w="1834" w:type="dxa"/>
            <w:tcBorders>
              <w:top w:val="single" w:color="000000" w:sz="4" w:space="0"/>
              <w:left w:val="single" w:color="000000" w:sz="4" w:space="0"/>
              <w:bottom w:val="single" w:color="000000" w:sz="4" w:space="0"/>
              <w:right w:val="single" w:color="000000" w:sz="4" w:space="0"/>
            </w:tcBorders>
            <w:vAlign w:val="center"/>
          </w:tcPr>
          <w:p w14:paraId="1A579444">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项目经理到岗承诺</w:t>
            </w:r>
          </w:p>
        </w:tc>
        <w:tc>
          <w:tcPr>
            <w:tcW w:w="2204" w:type="dxa"/>
            <w:tcBorders>
              <w:top w:val="single" w:color="000000" w:sz="4" w:space="0"/>
              <w:left w:val="single" w:color="000000" w:sz="4" w:space="0"/>
              <w:bottom w:val="single" w:color="000000" w:sz="4" w:space="0"/>
              <w:right w:val="single" w:color="000000" w:sz="4" w:space="0"/>
            </w:tcBorders>
            <w:vAlign w:val="center"/>
          </w:tcPr>
          <w:p w14:paraId="2CDFA987">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项目经理到岗承诺，按格式要求填写</w:t>
            </w:r>
          </w:p>
        </w:tc>
        <w:tc>
          <w:tcPr>
            <w:tcW w:w="2153" w:type="dxa"/>
            <w:tcBorders>
              <w:top w:val="single" w:color="000000" w:sz="4" w:space="0"/>
              <w:left w:val="single" w:color="000000" w:sz="4" w:space="0"/>
              <w:bottom w:val="single" w:color="000000" w:sz="4" w:space="0"/>
              <w:right w:val="single" w:color="000000" w:sz="4" w:space="0"/>
            </w:tcBorders>
            <w:vAlign w:val="center"/>
          </w:tcPr>
          <w:p w14:paraId="1B777C0F">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由法定代表人签署并加盖公章的承诺书原件</w:t>
            </w:r>
          </w:p>
        </w:tc>
        <w:tc>
          <w:tcPr>
            <w:tcW w:w="2659" w:type="dxa"/>
            <w:vMerge w:val="continue"/>
            <w:tcBorders>
              <w:top w:val="single" w:color="auto" w:sz="4" w:space="0"/>
              <w:left w:val="single" w:color="000000" w:sz="4" w:space="0"/>
              <w:bottom w:val="single" w:color="auto" w:sz="4" w:space="0"/>
              <w:right w:val="single" w:color="000000" w:sz="4" w:space="0"/>
            </w:tcBorders>
            <w:vAlign w:val="center"/>
          </w:tcPr>
          <w:p w14:paraId="51DF0106">
            <w:pPr>
              <w:snapToGrid w:val="0"/>
              <w:jc w:val="left"/>
              <w:rPr>
                <w:rStyle w:val="47"/>
                <w:rFonts w:hint="eastAsia" w:asciiTheme="minorEastAsia" w:hAnsiTheme="minorEastAsia" w:eastAsiaTheme="minorEastAsia" w:cstheme="minorEastAsia"/>
                <w:sz w:val="22"/>
                <w:szCs w:val="22"/>
              </w:rPr>
            </w:pPr>
          </w:p>
        </w:tc>
      </w:tr>
      <w:tr w14:paraId="09C0D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23A642E6">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8</w:t>
            </w:r>
          </w:p>
        </w:tc>
        <w:tc>
          <w:tcPr>
            <w:tcW w:w="1834" w:type="dxa"/>
            <w:tcBorders>
              <w:top w:val="single" w:color="000000" w:sz="4" w:space="0"/>
              <w:left w:val="single" w:color="000000" w:sz="4" w:space="0"/>
              <w:bottom w:val="single" w:color="000000" w:sz="4" w:space="0"/>
              <w:right w:val="single" w:color="000000" w:sz="4" w:space="0"/>
            </w:tcBorders>
            <w:vAlign w:val="center"/>
          </w:tcPr>
          <w:p w14:paraId="3C6123FB">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授权委托书、法定代表人身份证明书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75AE3763">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非法定代表人的，提供授权委托书；法人到场的，无需授权委托书</w:t>
            </w:r>
          </w:p>
        </w:tc>
        <w:tc>
          <w:tcPr>
            <w:tcW w:w="2153" w:type="dxa"/>
            <w:tcBorders>
              <w:top w:val="single" w:color="000000" w:sz="4" w:space="0"/>
              <w:left w:val="single" w:color="000000" w:sz="4" w:space="0"/>
              <w:bottom w:val="single" w:color="000000" w:sz="4" w:space="0"/>
              <w:right w:val="single" w:color="000000" w:sz="4" w:space="0"/>
            </w:tcBorders>
            <w:vAlign w:val="center"/>
          </w:tcPr>
          <w:p w14:paraId="378FBDB0">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授权委托书及法定代表人身份证明书按给定格式要求填写、签字（盖章）</w:t>
            </w:r>
          </w:p>
        </w:tc>
        <w:tc>
          <w:tcPr>
            <w:tcW w:w="2659" w:type="dxa"/>
            <w:tcBorders>
              <w:top w:val="single" w:color="auto" w:sz="4" w:space="0"/>
              <w:left w:val="single" w:color="000000" w:sz="4" w:space="0"/>
              <w:bottom w:val="single" w:color="000000" w:sz="4" w:space="0"/>
              <w:right w:val="single" w:color="000000" w:sz="4" w:space="0"/>
            </w:tcBorders>
            <w:vAlign w:val="center"/>
          </w:tcPr>
          <w:p w14:paraId="206CD1FF">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授权委托书及法定代表人身份证明书提供原件，身份证提供扫描件或复印件加盖公章装订在资信标内</w:t>
            </w:r>
          </w:p>
        </w:tc>
      </w:tr>
      <w:tr w14:paraId="31A2F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469BDE9C">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9</w:t>
            </w:r>
          </w:p>
        </w:tc>
        <w:tc>
          <w:tcPr>
            <w:tcW w:w="1834" w:type="dxa"/>
            <w:tcBorders>
              <w:top w:val="single" w:color="000000" w:sz="4" w:space="0"/>
              <w:left w:val="single" w:color="000000" w:sz="4" w:space="0"/>
              <w:bottom w:val="single" w:color="000000" w:sz="4" w:space="0"/>
              <w:right w:val="single" w:color="000000" w:sz="4" w:space="0"/>
            </w:tcBorders>
            <w:vAlign w:val="center"/>
          </w:tcPr>
          <w:p w14:paraId="64B7F411">
            <w:pPr>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中小企业声明函</w:t>
            </w:r>
          </w:p>
        </w:tc>
        <w:tc>
          <w:tcPr>
            <w:tcW w:w="2204" w:type="dxa"/>
            <w:tcBorders>
              <w:top w:val="single" w:color="000000" w:sz="4" w:space="0"/>
              <w:left w:val="single" w:color="000000" w:sz="4" w:space="0"/>
              <w:bottom w:val="single" w:color="000000" w:sz="4" w:space="0"/>
              <w:right w:val="single" w:color="000000" w:sz="4" w:space="0"/>
            </w:tcBorders>
            <w:vAlign w:val="center"/>
          </w:tcPr>
          <w:p w14:paraId="001B1183">
            <w:pPr>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按给定的格式填写签章</w:t>
            </w:r>
          </w:p>
        </w:tc>
        <w:tc>
          <w:tcPr>
            <w:tcW w:w="2153" w:type="dxa"/>
            <w:tcBorders>
              <w:top w:val="single" w:color="000000" w:sz="4" w:space="0"/>
              <w:left w:val="single" w:color="000000" w:sz="4" w:space="0"/>
              <w:bottom w:val="single" w:color="000000" w:sz="4" w:space="0"/>
              <w:right w:val="single" w:color="000000" w:sz="4" w:space="0"/>
            </w:tcBorders>
            <w:vAlign w:val="center"/>
          </w:tcPr>
          <w:p w14:paraId="297B8032">
            <w:pPr>
              <w:snapToGrid w:val="0"/>
              <w:jc w:val="left"/>
              <w:rPr>
                <w:rStyle w:val="47"/>
                <w:rFonts w:hint="eastAsia" w:asciiTheme="minorEastAsia" w:hAnsiTheme="minorEastAsia" w:eastAsiaTheme="minorEastAsia" w:cstheme="minorEastAsia"/>
                <w:sz w:val="22"/>
                <w:szCs w:val="22"/>
              </w:rPr>
            </w:pPr>
          </w:p>
        </w:tc>
        <w:tc>
          <w:tcPr>
            <w:tcW w:w="2659" w:type="dxa"/>
            <w:tcBorders>
              <w:top w:val="single" w:color="000000" w:sz="4" w:space="0"/>
              <w:left w:val="single" w:color="000000" w:sz="4" w:space="0"/>
              <w:bottom w:val="single" w:color="000000" w:sz="4" w:space="0"/>
              <w:right w:val="single" w:color="000000" w:sz="4" w:space="0"/>
            </w:tcBorders>
            <w:vAlign w:val="center"/>
          </w:tcPr>
          <w:p w14:paraId="01F1BB16">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按照格式填写加盖公章放入投标文件中</w:t>
            </w:r>
          </w:p>
        </w:tc>
      </w:tr>
      <w:tr w14:paraId="4B7E47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52EB2009">
            <w:pPr>
              <w:snapToGrid w:val="0"/>
              <w:jc w:val="center"/>
              <w:rPr>
                <w:rStyle w:val="47"/>
                <w:rFonts w:hint="eastAsia" w:asciiTheme="minorEastAsia" w:hAnsiTheme="minorEastAsia" w:eastAsiaTheme="minorEastAsia" w:cstheme="minorEastAsia"/>
                <w:b/>
                <w:bCs/>
                <w:sz w:val="22"/>
                <w:szCs w:val="22"/>
              </w:rPr>
            </w:pPr>
            <w:r>
              <w:rPr>
                <w:rStyle w:val="47"/>
                <w:rFonts w:hint="eastAsia" w:asciiTheme="minorEastAsia" w:hAnsiTheme="minorEastAsia" w:eastAsiaTheme="minorEastAsia" w:cstheme="minorEastAsia"/>
                <w:b/>
                <w:bCs/>
                <w:sz w:val="22"/>
                <w:szCs w:val="22"/>
              </w:rPr>
              <w:t>10</w:t>
            </w:r>
          </w:p>
        </w:tc>
        <w:tc>
          <w:tcPr>
            <w:tcW w:w="1834" w:type="dxa"/>
            <w:tcBorders>
              <w:top w:val="single" w:color="000000" w:sz="4" w:space="0"/>
              <w:left w:val="single" w:color="000000" w:sz="4" w:space="0"/>
              <w:bottom w:val="single" w:color="000000" w:sz="4" w:space="0"/>
              <w:right w:val="single" w:color="000000" w:sz="4" w:space="0"/>
            </w:tcBorders>
            <w:vAlign w:val="center"/>
          </w:tcPr>
          <w:p w14:paraId="2138CF5D">
            <w:pPr>
              <w:jc w:val="left"/>
              <w:rPr>
                <w:rStyle w:val="47"/>
                <w:rFonts w:hint="eastAsia" w:asciiTheme="minorEastAsia" w:hAnsiTheme="minorEastAsia" w:eastAsiaTheme="minorEastAsia" w:cstheme="minorEastAsia"/>
                <w:b/>
                <w:bCs/>
                <w:sz w:val="22"/>
                <w:szCs w:val="22"/>
              </w:rPr>
            </w:pPr>
            <w:r>
              <w:rPr>
                <w:rStyle w:val="47"/>
                <w:rFonts w:hint="eastAsia" w:asciiTheme="minorEastAsia" w:hAnsiTheme="minorEastAsia" w:eastAsiaTheme="minorEastAsia" w:cstheme="minorEastAsia"/>
                <w:b/>
                <w:bCs/>
                <w:sz w:val="22"/>
                <w:szCs w:val="22"/>
              </w:rPr>
              <w:t>资质动态核查</w:t>
            </w:r>
          </w:p>
        </w:tc>
        <w:tc>
          <w:tcPr>
            <w:tcW w:w="7016" w:type="dxa"/>
            <w:gridSpan w:val="3"/>
            <w:tcBorders>
              <w:top w:val="single" w:color="000000" w:sz="4" w:space="0"/>
              <w:left w:val="single" w:color="000000" w:sz="4" w:space="0"/>
              <w:bottom w:val="single" w:color="000000" w:sz="4" w:space="0"/>
              <w:right w:val="single" w:color="000000" w:sz="4" w:space="0"/>
            </w:tcBorders>
            <w:vAlign w:val="center"/>
          </w:tcPr>
          <w:p w14:paraId="7A362F73">
            <w:pPr>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kern w:val="0"/>
                <w:sz w:val="22"/>
                <w:szCs w:val="22"/>
                <w:lang w:bidi="ar"/>
              </w:rPr>
              <w:t xml:space="preserve">根据《关于进一步规范全市建筑市场秩序的通知》（建函〔2024〕69号）要求，投标人的注册建造师必须满足相应建筑业企业资质标准要求，开标当日，由评标委员会对抽取的N个投标人进行查询，并根据开标当日查询结果进行评审，具体要求如下：登录全国建筑市场监管公共服务平台 (https://jzsc.mohurd.gov.cn/home）进行实时查询，并结合《住房 城乡建设部关于进一步加强建设工程企业资质审批管理工作的通知》（建市规〔2023〕3号）、《住房和城乡建设部办公厅关于建设工程企业资质有关事项的通知》（建办市函〔2022〕361号）和安徽省住建厅《关于建设工程企业资质有关事宜的通知》（建市函〔2022〕748号），对关系企业履约能力的建造师数量进行评审，即： </w:t>
            </w:r>
          </w:p>
          <w:p w14:paraId="21201DE7">
            <w:pPr>
              <w:jc w:val="left"/>
              <w:rPr>
                <w:rFonts w:hint="eastAsia" w:asciiTheme="minorEastAsia" w:hAnsiTheme="minorEastAsia" w:eastAsiaTheme="minorEastAsia" w:cstheme="minorEastAsia"/>
                <w:b/>
                <w:bCs/>
                <w:kern w:val="0"/>
                <w:sz w:val="22"/>
                <w:szCs w:val="22"/>
                <w:lang w:bidi="ar"/>
              </w:rPr>
            </w:pPr>
            <w:r>
              <w:rPr>
                <w:rFonts w:hint="eastAsia" w:asciiTheme="minorEastAsia" w:hAnsiTheme="minorEastAsia" w:eastAsiaTheme="minorEastAsia" w:cstheme="minorEastAsia"/>
                <w:b/>
                <w:bCs/>
                <w:kern w:val="0"/>
                <w:sz w:val="22"/>
                <w:szCs w:val="22"/>
                <w:lang w:bidi="ar"/>
              </w:rPr>
              <w:t xml:space="preserve">（1）市政公用工程施工总承包特级资质企业：注册一级建造师50人以上。 </w:t>
            </w:r>
          </w:p>
          <w:p w14:paraId="0E8DA88B">
            <w:pPr>
              <w:jc w:val="left"/>
              <w:rPr>
                <w:rFonts w:hint="eastAsia" w:asciiTheme="minorEastAsia" w:hAnsiTheme="minorEastAsia" w:eastAsiaTheme="minorEastAsia" w:cstheme="minorEastAsia"/>
                <w:b/>
                <w:bCs/>
                <w:kern w:val="0"/>
                <w:sz w:val="22"/>
                <w:szCs w:val="22"/>
                <w:lang w:bidi="ar"/>
              </w:rPr>
            </w:pPr>
            <w:r>
              <w:rPr>
                <w:rFonts w:hint="eastAsia" w:asciiTheme="minorEastAsia" w:hAnsiTheme="minorEastAsia" w:eastAsiaTheme="minorEastAsia" w:cstheme="minorEastAsia"/>
                <w:b/>
                <w:bCs/>
                <w:kern w:val="0"/>
                <w:sz w:val="22"/>
                <w:szCs w:val="22"/>
                <w:lang w:bidi="ar"/>
              </w:rPr>
              <w:t xml:space="preserve">（2）市政公用工程施工总承包壹级资质企业：市政公用工程专业一级注册建造师不少于12人。 </w:t>
            </w:r>
          </w:p>
          <w:p w14:paraId="52BE8E24">
            <w:pPr>
              <w:jc w:val="left"/>
              <w:rPr>
                <w:rFonts w:hint="eastAsia" w:asciiTheme="minorEastAsia" w:hAnsiTheme="minorEastAsia" w:eastAsiaTheme="minorEastAsia" w:cstheme="minorEastAsia"/>
                <w:b/>
                <w:bCs/>
                <w:kern w:val="0"/>
                <w:sz w:val="22"/>
                <w:szCs w:val="22"/>
                <w:lang w:bidi="ar"/>
              </w:rPr>
            </w:pPr>
            <w:r>
              <w:rPr>
                <w:rFonts w:hint="eastAsia" w:asciiTheme="minorEastAsia" w:hAnsiTheme="minorEastAsia" w:eastAsiaTheme="minorEastAsia" w:cstheme="minorEastAsia"/>
                <w:b/>
                <w:bCs/>
                <w:kern w:val="0"/>
                <w:sz w:val="22"/>
                <w:szCs w:val="22"/>
                <w:lang w:bidi="ar"/>
              </w:rPr>
              <w:t xml:space="preserve">（3）市政公用工程施工总承包贰级、叁级资质企业：市政公用工程专业注册建造师不少于5人。 </w:t>
            </w:r>
          </w:p>
          <w:p w14:paraId="3748D4FC">
            <w:pPr>
              <w:ind w:firstLine="221" w:firstLineChars="100"/>
              <w:jc w:val="left"/>
              <w:rPr>
                <w:rStyle w:val="47"/>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kern w:val="0"/>
                <w:sz w:val="22"/>
                <w:szCs w:val="22"/>
                <w:lang w:bidi="ar"/>
              </w:rPr>
              <w:t>投标人注册建造师不满足招标文件要求的，投标资格审查不合格</w:t>
            </w:r>
            <w:r>
              <w:rPr>
                <w:rFonts w:hint="eastAsia" w:asciiTheme="minorEastAsia" w:hAnsiTheme="minorEastAsia" w:eastAsiaTheme="minorEastAsia" w:cstheme="minorEastAsia"/>
                <w:b/>
                <w:bCs/>
                <w:kern w:val="0"/>
                <w:sz w:val="22"/>
                <w:szCs w:val="22"/>
                <w:lang w:eastAsia="zh-CN" w:bidi="ar"/>
              </w:rPr>
              <w:t>。</w:t>
            </w:r>
          </w:p>
        </w:tc>
      </w:tr>
    </w:tbl>
    <w:p w14:paraId="467C19A7">
      <w:pPr>
        <w:tabs>
          <w:tab w:val="left" w:pos="945"/>
        </w:tabs>
        <w:snapToGrid w:val="0"/>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备注：（1）以上各项中有一项不符合即为不合格。</w:t>
      </w:r>
    </w:p>
    <w:p w14:paraId="21F0F2E3">
      <w:pPr>
        <w:tabs>
          <w:tab w:val="left" w:pos="945"/>
        </w:tabs>
        <w:snapToGrid w:val="0"/>
        <w:spacing w:line="500" w:lineRule="exact"/>
        <w:ind w:firstLine="1200" w:firstLineChars="5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（2）各类证书等均不要求投标人提供原件。</w:t>
      </w:r>
    </w:p>
    <w:p w14:paraId="33A2B26D">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4.2.4商务标审查：</w:t>
      </w:r>
    </w:p>
    <w:p w14:paraId="03A3CFC6">
      <w:pPr>
        <w:snapToGrid w:val="0"/>
        <w:spacing w:line="500" w:lineRule="exact"/>
        <w:ind w:firstLine="480" w:firstLineChars="200"/>
        <w:rPr>
          <w:rStyle w:val="47"/>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商务部分审查中发现存在以下重大偏差之一者</w:t>
      </w:r>
      <w:r>
        <w:rPr>
          <w:rStyle w:val="47"/>
          <w:rFonts w:hint="eastAsia" w:asciiTheme="minorEastAsia" w:hAnsiTheme="minorEastAsia" w:eastAsiaTheme="minorEastAsia" w:cstheme="minorEastAsia"/>
          <w:sz w:val="24"/>
        </w:rPr>
        <w:t xml:space="preserve">，将作为废标处理，即为不合格： </w:t>
      </w:r>
    </w:p>
    <w:p w14:paraId="3E66A00B">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①</w:t>
      </w:r>
      <w:r>
        <w:rPr>
          <w:rFonts w:hint="eastAsia" w:asciiTheme="minorEastAsia" w:hAnsiTheme="minorEastAsia" w:eastAsiaTheme="minorEastAsia" w:cstheme="minorEastAsia"/>
          <w:sz w:val="24"/>
        </w:rPr>
        <w:t>投标人投标报价超过最高投标限价的。</w:t>
      </w:r>
    </w:p>
    <w:p w14:paraId="021699EB">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②投标文件中填报的工程量清单报价书中的格式、内容及工程量与招标人提供给投标人报价格式、内容及工程量不一致，以致影响评标结果的。</w:t>
      </w:r>
    </w:p>
    <w:p w14:paraId="381B90A2">
      <w:pPr>
        <w:snapToGrid w:val="0"/>
        <w:spacing w:line="500" w:lineRule="exact"/>
        <w:ind w:firstLine="480" w:firstLineChars="200"/>
        <w:rPr>
          <w:rStyle w:val="47"/>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③</w:t>
      </w:r>
      <w:r>
        <w:rPr>
          <w:rStyle w:val="47"/>
          <w:rFonts w:hint="eastAsia" w:asciiTheme="minorEastAsia" w:hAnsiTheme="minorEastAsia" w:eastAsiaTheme="minorEastAsia" w:cstheme="minorEastAsia"/>
          <w:sz w:val="24"/>
        </w:rPr>
        <w:t>投标文件中填报的工程量清单报价书中的分项、分部工程项目名称、内容或计量单位及工程量与招标人提供的工程量清单不一致以致影响评标结果的；</w:t>
      </w:r>
    </w:p>
    <w:p w14:paraId="14885C8A">
      <w:pPr>
        <w:snapToGrid w:val="0"/>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④投标人在需评审的主要材料和设备中报价为0，或改变评审表报价顺序造成难以进行数据比对而无法评标的。</w:t>
      </w:r>
    </w:p>
    <w:p w14:paraId="4E52E1C4">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⑤管理费、利润低于零进行报价的；</w:t>
      </w:r>
    </w:p>
    <w:p w14:paraId="5CABE88E">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⑥不可竞争费用中有其中一项修改计费标准或擅自修改不可竞争费用项目进行竞争的；</w:t>
      </w:r>
    </w:p>
    <w:p w14:paraId="4A056CF2">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⑦</w:t>
      </w:r>
      <w:r>
        <w:rPr>
          <w:rStyle w:val="47"/>
          <w:rFonts w:hint="eastAsia" w:asciiTheme="minorEastAsia" w:hAnsiTheme="minorEastAsia" w:eastAsiaTheme="minorEastAsia" w:cstheme="minorEastAsia"/>
          <w:b/>
          <w:bCs/>
          <w:sz w:val="24"/>
        </w:rPr>
        <w:t>评标委员会认为投标人的报价明显低于其他投标人的报价，有可能影响工程质量或者不能诚信履约的，将要求其在</w:t>
      </w:r>
      <w:r>
        <w:rPr>
          <w:rStyle w:val="47"/>
          <w:rFonts w:hint="eastAsia" w:asciiTheme="minorEastAsia" w:hAnsiTheme="minorEastAsia" w:eastAsiaTheme="minorEastAsia" w:cstheme="minorEastAsia"/>
          <w:b/>
          <w:bCs/>
          <w:sz w:val="24"/>
          <w:u w:val="single" w:color="000000"/>
        </w:rPr>
        <w:t>0.5</w:t>
      </w:r>
      <w:r>
        <w:rPr>
          <w:rStyle w:val="47"/>
          <w:rFonts w:hint="eastAsia" w:asciiTheme="minorEastAsia" w:hAnsiTheme="minorEastAsia" w:eastAsiaTheme="minorEastAsia" w:cstheme="minorEastAsia"/>
          <w:b/>
          <w:bCs/>
          <w:sz w:val="24"/>
        </w:rPr>
        <w:t>小时内（具体时间由评委确定）提供书面说明，必要时提交相</w:t>
      </w:r>
      <w:r>
        <w:rPr>
          <w:rStyle w:val="47"/>
          <w:rFonts w:hint="eastAsia" w:asciiTheme="minorEastAsia" w:hAnsiTheme="minorEastAsia" w:eastAsiaTheme="minorEastAsia" w:cstheme="minorEastAsia"/>
          <w:b/>
          <w:sz w:val="24"/>
        </w:rPr>
        <w:t>关证明材</w:t>
      </w:r>
      <w:r>
        <w:rPr>
          <w:rStyle w:val="47"/>
          <w:rFonts w:hint="eastAsia" w:asciiTheme="minorEastAsia" w:hAnsiTheme="minorEastAsia" w:eastAsiaTheme="minorEastAsia" w:cstheme="minorEastAsia"/>
          <w:b/>
          <w:bCs/>
          <w:sz w:val="24"/>
        </w:rPr>
        <w:t>料，评标委员会认定其报价低于成本的将否决其投标，未在规定时间递交说明或证明材料的投标也将被否决；</w:t>
      </w:r>
    </w:p>
    <w:p w14:paraId="4D316631">
      <w:pPr>
        <w:snapToGrid w:val="0"/>
        <w:spacing w:line="500" w:lineRule="exact"/>
        <w:ind w:firstLine="480" w:firstLineChars="200"/>
        <w:rPr>
          <w:rStyle w:val="47"/>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⑧</w:t>
      </w:r>
      <w:r>
        <w:rPr>
          <w:rStyle w:val="47"/>
          <w:rFonts w:hint="eastAsia" w:asciiTheme="minorEastAsia" w:hAnsiTheme="minorEastAsia" w:eastAsiaTheme="minorEastAsia" w:cstheme="minorEastAsia"/>
          <w:b/>
          <w:bCs/>
          <w:sz w:val="24"/>
        </w:rPr>
        <w:t>投标人工费工日单价低</w:t>
      </w:r>
      <w:r>
        <w:rPr>
          <w:rStyle w:val="47"/>
          <w:rFonts w:hint="eastAsia" w:asciiTheme="minorEastAsia" w:hAnsiTheme="minorEastAsia" w:eastAsiaTheme="minorEastAsia" w:cstheme="minorEastAsia"/>
          <w:b/>
          <w:bCs/>
          <w:sz w:val="24"/>
          <w:highlight w:val="none"/>
        </w:rPr>
        <w:t>于157.</w:t>
      </w:r>
      <w:r>
        <w:rPr>
          <w:rStyle w:val="47"/>
          <w:rFonts w:hint="eastAsia" w:asciiTheme="minorEastAsia" w:hAnsiTheme="minorEastAsia" w:eastAsiaTheme="minorEastAsia" w:cstheme="minorEastAsia"/>
          <w:b/>
          <w:bCs/>
          <w:sz w:val="24"/>
          <w:highlight w:val="none"/>
          <w:lang w:val="en-US"/>
        </w:rPr>
        <w:t>7</w:t>
      </w:r>
      <w:r>
        <w:rPr>
          <w:rStyle w:val="47"/>
          <w:rFonts w:hint="eastAsia" w:asciiTheme="minorEastAsia" w:hAnsiTheme="minorEastAsia" w:eastAsiaTheme="minorEastAsia" w:cstheme="minorEastAsia"/>
          <w:b/>
          <w:bCs/>
          <w:sz w:val="24"/>
          <w:highlight w:val="none"/>
        </w:rPr>
        <w:t>8元/工日的，按</w:t>
      </w:r>
      <w:r>
        <w:rPr>
          <w:rStyle w:val="47"/>
          <w:rFonts w:hint="eastAsia" w:asciiTheme="minorEastAsia" w:hAnsiTheme="minorEastAsia" w:eastAsiaTheme="minorEastAsia" w:cstheme="minorEastAsia"/>
          <w:b/>
          <w:bCs/>
          <w:sz w:val="24"/>
        </w:rPr>
        <w:t>投标函承诺人工单价为准。</w:t>
      </w:r>
    </w:p>
    <w:p w14:paraId="7B2A3D50">
      <w:pPr>
        <w:pStyle w:val="16"/>
        <w:spacing w:line="500" w:lineRule="exact"/>
        <w:ind w:firstLine="482"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bCs w:val="0"/>
          <w:sz w:val="24"/>
          <w:szCs w:val="24"/>
          <w:highlight w:val="yellow"/>
        </w:rPr>
        <w:t>⑨投标报价中变更暂列金额或招标人提供的暂定价格</w:t>
      </w:r>
      <w:r>
        <w:rPr>
          <w:rFonts w:hint="eastAsia" w:asciiTheme="minorEastAsia" w:hAnsiTheme="minorEastAsia" w:eastAsiaTheme="minorEastAsia" w:cstheme="minorEastAsia"/>
          <w:b/>
          <w:bCs w:val="0"/>
          <w:sz w:val="24"/>
          <w:szCs w:val="24"/>
          <w:highlight w:val="yellow"/>
          <w:lang w:val="en-US" w:eastAsia="zh-CN"/>
        </w:rPr>
        <w:t>/定价价格（现场门楼及围墙围挡拆除及残值处置-15280.00元）</w:t>
      </w:r>
      <w:r>
        <w:rPr>
          <w:rFonts w:hint="eastAsia" w:asciiTheme="minorEastAsia" w:hAnsiTheme="minorEastAsia" w:eastAsiaTheme="minorEastAsia" w:cstheme="minorEastAsia"/>
          <w:bCs/>
          <w:sz w:val="24"/>
          <w:szCs w:val="24"/>
        </w:rPr>
        <w:t>。</w:t>
      </w:r>
    </w:p>
    <w:p w14:paraId="1E7F2C43">
      <w:pPr>
        <w:pStyle w:val="16"/>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⑩投标人拒不按照要求对投标文件进行澄清、说明、补正的，或评标委员根据招标文件的规定对投标文件的计算错误进行修正后，投标人不接受修正后的投标报价的。</w:t>
      </w:r>
    </w:p>
    <w:p w14:paraId="0FD1C61B">
      <w:pPr>
        <w:spacing w:line="500" w:lineRule="exact"/>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⑪投标人递交两份或多份内容不同的投标文件，或在一份投标文件中对同一招标项目有两个或多个报价，且未声明哪一个有效的。按招标文件规定提交备选投标方案的除外。</w:t>
      </w:r>
    </w:p>
    <w:p w14:paraId="7DA9C362">
      <w:pPr>
        <w:spacing w:line="500" w:lineRule="exact"/>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⑫投标文件明显不符合招标文件规定的报价、工期、质量标准或其它实质性要求。</w:t>
      </w:r>
    </w:p>
    <w:p w14:paraId="74B9950A">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⑬</w:t>
      </w:r>
      <w:r>
        <w:rPr>
          <w:rStyle w:val="47"/>
          <w:rFonts w:hint="eastAsia" w:asciiTheme="minorEastAsia" w:hAnsiTheme="minorEastAsia" w:eastAsiaTheme="minorEastAsia" w:cstheme="minorEastAsia"/>
          <w:sz w:val="24"/>
        </w:rPr>
        <w:t>有关法律、法规规定的其它废标条件。</w:t>
      </w:r>
    </w:p>
    <w:p w14:paraId="0E978604">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4.3计算评标基准值B</w:t>
      </w:r>
    </w:p>
    <w:p w14:paraId="65FCF1C9">
      <w:pPr>
        <w:spacing w:line="500" w:lineRule="exact"/>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（一次平均法）以算术平均值b为评标基准值B。</w:t>
      </w:r>
    </w:p>
    <w:p w14:paraId="33D49DE9">
      <w:pPr>
        <w:spacing w:line="500" w:lineRule="exact"/>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4.4计算报价得分（90分）</w:t>
      </w:r>
    </w:p>
    <w:p w14:paraId="7EBAD114">
      <w:pPr>
        <w:spacing w:line="500" w:lineRule="exact"/>
        <w:ind w:firstLine="482"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按照下述方法计算报价得分，未参与报价抽取和平均值计算的有效报价也应计算报价得分</w:t>
      </w:r>
    </w:p>
    <w:p w14:paraId="5FF3D982">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对报价采用90分制计算报价得分，投标报价等于评标基准值得满分90分，较评标基准值每高1%扣0.5分，较评标基准值每低1%扣0.3分。具体计算公式为：</w:t>
      </w:r>
      <w:r>
        <w:rPr>
          <w:rFonts w:hint="eastAsia" w:asciiTheme="minorEastAsia" w:hAnsiTheme="minorEastAsia" w:eastAsiaTheme="minorEastAsia" w:cstheme="minorEastAsia"/>
          <w:b/>
          <w:bCs/>
          <w:sz w:val="24"/>
        </w:rPr>
        <w:t>90-偏差率×（0.5或0.3）×100</w:t>
      </w:r>
      <w:r>
        <w:rPr>
          <w:rFonts w:hint="eastAsia" w:asciiTheme="minorEastAsia" w:hAnsiTheme="minorEastAsia" w:eastAsiaTheme="minorEastAsia" w:cstheme="minorEastAsia"/>
          <w:sz w:val="24"/>
        </w:rPr>
        <w:t>，计算结果保留3位小数。未参与报价抽取和平均值计算的有效报价也应计算报价得分。</w:t>
      </w:r>
    </w:p>
    <w:p w14:paraId="28EC4A23">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注：偏差率=∣投标人报价-评标基准值∣/评标基准值×100%（偏差率保留3位小数，小数点后第4位“四舍五入”，即为*.***%）</w:t>
      </w:r>
    </w:p>
    <w:p w14:paraId="0BE4E880">
      <w:pPr>
        <w:spacing w:line="5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5.资格审查、商务标审查及信用评审</w:t>
      </w:r>
    </w:p>
    <w:p w14:paraId="67B82A6C">
      <w:pPr>
        <w:spacing w:line="500" w:lineRule="exact"/>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评委会对施工组织设计和报价评审综合得分由高到低排序在前5家的投标人进行资格审查、商务部分审查及信用评审，若有投标人综合得分与第5家投标人综合得分相同的，则该投标人也同时进入资格审查、商务部分审查及信用评审环节。投标人不足5家的则全部进行资格审查、商务部分审查及信用评审。如有因资格审查、商务部分审查及信用评审未通过导致投标人不足3家且仍有合格的投标人可递补的，按照总得分排序递补审查至满足3家为止。因企业信用评审导致合格的投标人不足3家的，不影响本次招标的有效性。</w:t>
      </w:r>
    </w:p>
    <w:p w14:paraId="1F406CB8">
      <w:pPr>
        <w:pStyle w:val="2"/>
        <w:tabs>
          <w:tab w:val="left" w:pos="0"/>
          <w:tab w:val="left" w:pos="993"/>
          <w:tab w:val="left" w:pos="1134"/>
        </w:tabs>
        <w:spacing w:line="500" w:lineRule="exact"/>
        <w:ind w:firstLine="530"/>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5.1资格审查</w:t>
      </w:r>
    </w:p>
    <w:tbl>
      <w:tblPr>
        <w:tblStyle w:val="27"/>
        <w:tblW w:w="95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9"/>
        <w:gridCol w:w="1834"/>
        <w:gridCol w:w="2204"/>
        <w:gridCol w:w="2153"/>
        <w:gridCol w:w="2659"/>
      </w:tblGrid>
      <w:tr w14:paraId="7A5DD2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05978F83">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序号</w:t>
            </w:r>
          </w:p>
        </w:tc>
        <w:tc>
          <w:tcPr>
            <w:tcW w:w="1834" w:type="dxa"/>
            <w:tcBorders>
              <w:top w:val="single" w:color="000000" w:sz="4" w:space="0"/>
              <w:left w:val="single" w:color="000000" w:sz="4" w:space="0"/>
              <w:bottom w:val="single" w:color="000000" w:sz="4" w:space="0"/>
              <w:right w:val="single" w:color="000000" w:sz="4" w:space="0"/>
            </w:tcBorders>
            <w:vAlign w:val="center"/>
          </w:tcPr>
          <w:p w14:paraId="22693EB4">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评审项目</w:t>
            </w:r>
          </w:p>
        </w:tc>
        <w:tc>
          <w:tcPr>
            <w:tcW w:w="2204" w:type="dxa"/>
            <w:tcBorders>
              <w:top w:val="single" w:color="000000" w:sz="4" w:space="0"/>
              <w:left w:val="single" w:color="000000" w:sz="4" w:space="0"/>
              <w:bottom w:val="single" w:color="000000" w:sz="4" w:space="0"/>
              <w:right w:val="single" w:color="000000" w:sz="4" w:space="0"/>
            </w:tcBorders>
            <w:vAlign w:val="center"/>
          </w:tcPr>
          <w:p w14:paraId="3A973604">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合格标准</w:t>
            </w:r>
          </w:p>
        </w:tc>
        <w:tc>
          <w:tcPr>
            <w:tcW w:w="2153" w:type="dxa"/>
            <w:tcBorders>
              <w:top w:val="single" w:color="000000" w:sz="4" w:space="0"/>
              <w:left w:val="single" w:color="000000" w:sz="4" w:space="0"/>
              <w:bottom w:val="single" w:color="000000" w:sz="4" w:space="0"/>
              <w:right w:val="single" w:color="000000" w:sz="4" w:space="0"/>
            </w:tcBorders>
            <w:vAlign w:val="center"/>
          </w:tcPr>
          <w:p w14:paraId="55FFFAE3">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有效证明材料</w:t>
            </w:r>
          </w:p>
        </w:tc>
        <w:tc>
          <w:tcPr>
            <w:tcW w:w="2659" w:type="dxa"/>
            <w:tcBorders>
              <w:top w:val="single" w:color="000000" w:sz="4" w:space="0"/>
              <w:left w:val="single" w:color="000000" w:sz="4" w:space="0"/>
              <w:bottom w:val="single" w:color="000000" w:sz="4" w:space="0"/>
              <w:right w:val="single" w:color="000000" w:sz="4" w:space="0"/>
            </w:tcBorders>
            <w:vAlign w:val="center"/>
          </w:tcPr>
          <w:p w14:paraId="5848C296">
            <w:pPr>
              <w:snapToGrid w:val="0"/>
              <w:jc w:val="center"/>
              <w:rPr>
                <w:rStyle w:val="47"/>
                <w:rFonts w:hint="eastAsia" w:asciiTheme="minorEastAsia" w:hAnsiTheme="minorEastAsia" w:eastAsiaTheme="minorEastAsia" w:cstheme="minorEastAsia"/>
                <w:b/>
                <w:sz w:val="22"/>
                <w:szCs w:val="22"/>
              </w:rPr>
            </w:pPr>
            <w:r>
              <w:rPr>
                <w:rStyle w:val="47"/>
                <w:rFonts w:hint="eastAsia" w:asciiTheme="minorEastAsia" w:hAnsiTheme="minorEastAsia" w:eastAsiaTheme="minorEastAsia" w:cstheme="minorEastAsia"/>
                <w:b/>
                <w:sz w:val="22"/>
                <w:szCs w:val="22"/>
              </w:rPr>
              <w:t>情况说明</w:t>
            </w:r>
          </w:p>
        </w:tc>
      </w:tr>
      <w:tr w14:paraId="2E731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C5F7D6F">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1</w:t>
            </w:r>
          </w:p>
        </w:tc>
        <w:tc>
          <w:tcPr>
            <w:tcW w:w="1834" w:type="dxa"/>
            <w:tcBorders>
              <w:top w:val="single" w:color="000000" w:sz="4" w:space="0"/>
              <w:left w:val="single" w:color="000000" w:sz="4" w:space="0"/>
              <w:bottom w:val="single" w:color="000000" w:sz="4" w:space="0"/>
              <w:right w:val="single" w:color="000000" w:sz="4" w:space="0"/>
            </w:tcBorders>
            <w:vAlign w:val="center"/>
          </w:tcPr>
          <w:p w14:paraId="765C0EAC">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营业执照</w:t>
            </w:r>
          </w:p>
        </w:tc>
        <w:tc>
          <w:tcPr>
            <w:tcW w:w="2204" w:type="dxa"/>
            <w:tcBorders>
              <w:top w:val="single" w:color="000000" w:sz="4" w:space="0"/>
              <w:left w:val="single" w:color="000000" w:sz="4" w:space="0"/>
              <w:bottom w:val="single" w:color="000000" w:sz="4" w:space="0"/>
              <w:right w:val="single" w:color="000000" w:sz="4" w:space="0"/>
            </w:tcBorders>
            <w:vAlign w:val="center"/>
          </w:tcPr>
          <w:p w14:paraId="44ABC65C">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有效的营业执照</w:t>
            </w:r>
          </w:p>
        </w:tc>
        <w:tc>
          <w:tcPr>
            <w:tcW w:w="2153" w:type="dxa"/>
            <w:tcBorders>
              <w:top w:val="single" w:color="000000" w:sz="4" w:space="0"/>
              <w:left w:val="single" w:color="000000" w:sz="4" w:space="0"/>
              <w:bottom w:val="single" w:color="000000" w:sz="4" w:space="0"/>
              <w:right w:val="single" w:color="000000" w:sz="4" w:space="0"/>
            </w:tcBorders>
            <w:vAlign w:val="center"/>
          </w:tcPr>
          <w:p w14:paraId="0CE5843A">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有效的营业执照</w:t>
            </w:r>
          </w:p>
        </w:tc>
        <w:tc>
          <w:tcPr>
            <w:tcW w:w="2659" w:type="dxa"/>
            <w:vMerge w:val="restart"/>
            <w:tcBorders>
              <w:top w:val="single" w:color="000000" w:sz="4" w:space="0"/>
              <w:left w:val="single" w:color="000000" w:sz="4" w:space="0"/>
              <w:bottom w:val="single" w:color="000000" w:sz="4" w:space="0"/>
              <w:right w:val="single" w:color="000000" w:sz="4" w:space="0"/>
            </w:tcBorders>
            <w:vAlign w:val="center"/>
          </w:tcPr>
          <w:p w14:paraId="5C0E5F83">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kern w:val="0"/>
                <w:sz w:val="22"/>
                <w:szCs w:val="22"/>
              </w:rPr>
              <w:t>复印件加盖公章装订在资信标内</w:t>
            </w:r>
          </w:p>
        </w:tc>
      </w:tr>
      <w:tr w14:paraId="4B255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107FE6A1">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2</w:t>
            </w:r>
          </w:p>
        </w:tc>
        <w:tc>
          <w:tcPr>
            <w:tcW w:w="1834" w:type="dxa"/>
            <w:tcBorders>
              <w:top w:val="single" w:color="000000" w:sz="4" w:space="0"/>
              <w:left w:val="single" w:color="000000" w:sz="4" w:space="0"/>
              <w:bottom w:val="single" w:color="000000" w:sz="4" w:space="0"/>
              <w:right w:val="single" w:color="000000" w:sz="4" w:space="0"/>
            </w:tcBorders>
            <w:vAlign w:val="center"/>
          </w:tcPr>
          <w:p w14:paraId="15BF7932">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企业资质</w:t>
            </w:r>
          </w:p>
        </w:tc>
        <w:tc>
          <w:tcPr>
            <w:tcW w:w="2204" w:type="dxa"/>
            <w:tcBorders>
              <w:top w:val="single" w:color="000000" w:sz="4" w:space="0"/>
              <w:left w:val="single" w:color="000000" w:sz="4" w:space="0"/>
              <w:bottom w:val="single" w:color="000000" w:sz="4" w:space="0"/>
              <w:right w:val="single" w:color="000000" w:sz="4" w:space="0"/>
            </w:tcBorders>
            <w:vAlign w:val="center"/>
          </w:tcPr>
          <w:p w14:paraId="6D992A4F">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 xml:space="preserve">具备招标公告规定的资质 </w:t>
            </w:r>
          </w:p>
        </w:tc>
        <w:tc>
          <w:tcPr>
            <w:tcW w:w="2153" w:type="dxa"/>
            <w:tcBorders>
              <w:top w:val="single" w:color="000000" w:sz="4" w:space="0"/>
              <w:left w:val="single" w:color="000000" w:sz="4" w:space="0"/>
              <w:bottom w:val="single" w:color="000000" w:sz="4" w:space="0"/>
              <w:right w:val="single" w:color="000000" w:sz="4" w:space="0"/>
            </w:tcBorders>
          </w:tcPr>
          <w:p w14:paraId="27F90CEA">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有效的企业资质等级证书</w:t>
            </w:r>
          </w:p>
        </w:tc>
        <w:tc>
          <w:tcPr>
            <w:tcW w:w="2659" w:type="dxa"/>
            <w:vMerge w:val="continue"/>
            <w:tcBorders>
              <w:top w:val="single" w:color="000000" w:sz="4" w:space="0"/>
              <w:left w:val="single" w:color="000000" w:sz="4" w:space="0"/>
              <w:bottom w:val="single" w:color="000000" w:sz="4" w:space="0"/>
              <w:right w:val="single" w:color="000000" w:sz="4" w:space="0"/>
            </w:tcBorders>
            <w:vAlign w:val="center"/>
          </w:tcPr>
          <w:p w14:paraId="18713C5C">
            <w:pPr>
              <w:snapToGrid w:val="0"/>
              <w:jc w:val="left"/>
              <w:rPr>
                <w:rStyle w:val="47"/>
                <w:rFonts w:hint="eastAsia" w:asciiTheme="minorEastAsia" w:hAnsiTheme="minorEastAsia" w:eastAsiaTheme="minorEastAsia" w:cstheme="minorEastAsia"/>
                <w:sz w:val="22"/>
                <w:szCs w:val="22"/>
              </w:rPr>
            </w:pPr>
          </w:p>
        </w:tc>
      </w:tr>
      <w:tr w14:paraId="71056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278798F">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3</w:t>
            </w:r>
          </w:p>
        </w:tc>
        <w:tc>
          <w:tcPr>
            <w:tcW w:w="1834" w:type="dxa"/>
            <w:tcBorders>
              <w:top w:val="single" w:color="000000" w:sz="4" w:space="0"/>
              <w:left w:val="single" w:color="000000" w:sz="4" w:space="0"/>
              <w:bottom w:val="single" w:color="000000" w:sz="4" w:space="0"/>
              <w:right w:val="single" w:color="000000" w:sz="4" w:space="0"/>
            </w:tcBorders>
            <w:vAlign w:val="center"/>
          </w:tcPr>
          <w:p w14:paraId="12DC4974">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企业安全生产许可证</w:t>
            </w:r>
          </w:p>
        </w:tc>
        <w:tc>
          <w:tcPr>
            <w:tcW w:w="2204" w:type="dxa"/>
            <w:tcBorders>
              <w:top w:val="single" w:color="000000" w:sz="4" w:space="0"/>
              <w:left w:val="single" w:color="000000" w:sz="4" w:space="0"/>
              <w:bottom w:val="single" w:color="000000" w:sz="4" w:space="0"/>
              <w:right w:val="single" w:color="000000" w:sz="4" w:space="0"/>
            </w:tcBorders>
            <w:vAlign w:val="center"/>
          </w:tcPr>
          <w:p w14:paraId="27FAAD33">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具有有效的施工安全生产许可证</w:t>
            </w:r>
          </w:p>
        </w:tc>
        <w:tc>
          <w:tcPr>
            <w:tcW w:w="2153" w:type="dxa"/>
            <w:tcBorders>
              <w:top w:val="single" w:color="000000" w:sz="4" w:space="0"/>
              <w:left w:val="single" w:color="000000" w:sz="4" w:space="0"/>
              <w:bottom w:val="single" w:color="000000" w:sz="4" w:space="0"/>
              <w:right w:val="single" w:color="000000" w:sz="4" w:space="0"/>
            </w:tcBorders>
            <w:vAlign w:val="center"/>
          </w:tcPr>
          <w:p w14:paraId="56D350FF">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有效的安全生产许可证</w:t>
            </w:r>
          </w:p>
        </w:tc>
        <w:tc>
          <w:tcPr>
            <w:tcW w:w="2659" w:type="dxa"/>
            <w:vMerge w:val="continue"/>
            <w:tcBorders>
              <w:top w:val="single" w:color="000000" w:sz="4" w:space="0"/>
              <w:left w:val="single" w:color="000000" w:sz="4" w:space="0"/>
              <w:bottom w:val="single" w:color="auto" w:sz="4" w:space="0"/>
              <w:right w:val="single" w:color="000000" w:sz="4" w:space="0"/>
            </w:tcBorders>
            <w:vAlign w:val="center"/>
          </w:tcPr>
          <w:p w14:paraId="03D72DD1">
            <w:pPr>
              <w:snapToGrid w:val="0"/>
              <w:jc w:val="left"/>
              <w:rPr>
                <w:rStyle w:val="47"/>
                <w:rFonts w:hint="eastAsia" w:asciiTheme="minorEastAsia" w:hAnsiTheme="minorEastAsia" w:eastAsiaTheme="minorEastAsia" w:cstheme="minorEastAsia"/>
                <w:sz w:val="22"/>
                <w:szCs w:val="22"/>
              </w:rPr>
            </w:pPr>
          </w:p>
        </w:tc>
      </w:tr>
      <w:tr w14:paraId="29FBB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6B2BF33">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4</w:t>
            </w:r>
          </w:p>
        </w:tc>
        <w:tc>
          <w:tcPr>
            <w:tcW w:w="1834" w:type="dxa"/>
            <w:tcBorders>
              <w:top w:val="single" w:color="000000" w:sz="4" w:space="0"/>
              <w:left w:val="single" w:color="000000" w:sz="4" w:space="0"/>
              <w:bottom w:val="single" w:color="000000" w:sz="4" w:space="0"/>
              <w:right w:val="single" w:color="000000" w:sz="4" w:space="0"/>
            </w:tcBorders>
            <w:vAlign w:val="center"/>
          </w:tcPr>
          <w:p w14:paraId="425DF227">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项目经理资格</w:t>
            </w:r>
          </w:p>
        </w:tc>
        <w:tc>
          <w:tcPr>
            <w:tcW w:w="2204" w:type="dxa"/>
            <w:tcBorders>
              <w:top w:val="single" w:color="000000" w:sz="4" w:space="0"/>
              <w:left w:val="single" w:color="000000" w:sz="4" w:space="0"/>
              <w:bottom w:val="single" w:color="000000" w:sz="4" w:space="0"/>
              <w:right w:val="single" w:color="000000" w:sz="4" w:space="0"/>
            </w:tcBorders>
            <w:vAlign w:val="center"/>
          </w:tcPr>
          <w:p w14:paraId="291F87EE">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具备招标公告规定的资格</w:t>
            </w:r>
          </w:p>
        </w:tc>
        <w:tc>
          <w:tcPr>
            <w:tcW w:w="2153" w:type="dxa"/>
            <w:tcBorders>
              <w:top w:val="single" w:color="000000" w:sz="4" w:space="0"/>
              <w:left w:val="single" w:color="000000" w:sz="4" w:space="0"/>
              <w:bottom w:val="single" w:color="000000" w:sz="4" w:space="0"/>
              <w:right w:val="single" w:color="000000" w:sz="4" w:space="0"/>
            </w:tcBorders>
            <w:vAlign w:val="center"/>
          </w:tcPr>
          <w:p w14:paraId="39AE6D0F">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 xml:space="preserve">有效的资格证书、安全生产考核B证、在 社保平台下载的社保缴纳情况或由社保部门盖章出具的证明复印件或扫描件放入投标文件中，纸质证照和电子证照皆可。 </w:t>
            </w:r>
          </w:p>
          <w:p w14:paraId="739AA9BE">
            <w:pPr>
              <w:snapToGrid w:val="0"/>
              <w:rPr>
                <w:rStyle w:val="47"/>
                <w:rFonts w:hint="eastAsia" w:asciiTheme="minorEastAsia" w:hAnsiTheme="minorEastAsia" w:eastAsiaTheme="minorEastAsia" w:cstheme="minorEastAsia"/>
                <w:sz w:val="22"/>
                <w:szCs w:val="22"/>
              </w:rPr>
            </w:pPr>
          </w:p>
        </w:tc>
        <w:tc>
          <w:tcPr>
            <w:tcW w:w="2659" w:type="dxa"/>
            <w:tcBorders>
              <w:top w:val="single" w:color="auto" w:sz="4" w:space="0"/>
              <w:left w:val="single" w:color="000000" w:sz="4" w:space="0"/>
              <w:bottom w:val="single" w:color="auto" w:sz="4" w:space="0"/>
              <w:right w:val="single" w:color="000000" w:sz="4" w:space="0"/>
            </w:tcBorders>
            <w:vAlign w:val="center"/>
          </w:tcPr>
          <w:p w14:paraId="0F6EE14D">
            <w:pPr>
              <w:tabs>
                <w:tab w:val="left" w:pos="2520"/>
              </w:tabs>
              <w:snapToGrid w:val="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复印件加盖公章装订在资信标内。</w:t>
            </w:r>
          </w:p>
          <w:p w14:paraId="2BC60371">
            <w:pPr>
              <w:jc w:val="lef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注：1、项目经理</w:t>
            </w:r>
            <w:r>
              <w:rPr>
                <w:rFonts w:hint="eastAsia" w:asciiTheme="minorEastAsia" w:hAnsiTheme="minorEastAsia" w:eastAsiaTheme="minorEastAsia" w:cstheme="minorEastAsia"/>
                <w:b/>
                <w:sz w:val="22"/>
                <w:szCs w:val="22"/>
              </w:rPr>
              <w:t>社保证明（开标截止时间前半年内在该</w:t>
            </w:r>
            <w:r>
              <w:rPr>
                <w:rFonts w:hint="eastAsia" w:asciiTheme="minorEastAsia" w:hAnsiTheme="minorEastAsia" w:eastAsiaTheme="minorEastAsia" w:cstheme="minorEastAsia"/>
                <w:b/>
                <w:bCs/>
                <w:sz w:val="22"/>
                <w:szCs w:val="22"/>
              </w:rPr>
              <w:t>投标单位连续三个月社保证明）；</w:t>
            </w:r>
          </w:p>
          <w:p w14:paraId="667ECFEE">
            <w:pPr>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2、拟任项目经理提供电子证书的，须执行《全国一体化在线政务服务平台电子证照二级建造师注册证书》中电子证书的有关使用要求，打印电子证书后，应在个人签名处手写本人签名，未手写签名的该电子证书无效。</w:t>
            </w:r>
          </w:p>
        </w:tc>
      </w:tr>
      <w:tr w14:paraId="244F6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3943902E">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5</w:t>
            </w:r>
          </w:p>
        </w:tc>
        <w:tc>
          <w:tcPr>
            <w:tcW w:w="1834" w:type="dxa"/>
            <w:tcBorders>
              <w:top w:val="single" w:color="000000" w:sz="4" w:space="0"/>
              <w:left w:val="single" w:color="000000" w:sz="4" w:space="0"/>
              <w:bottom w:val="single" w:color="000000" w:sz="4" w:space="0"/>
              <w:right w:val="single" w:color="000000" w:sz="4" w:space="0"/>
            </w:tcBorders>
            <w:vAlign w:val="center"/>
          </w:tcPr>
          <w:p w14:paraId="6FFEFFDD">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投标保证金</w:t>
            </w:r>
          </w:p>
        </w:tc>
        <w:tc>
          <w:tcPr>
            <w:tcW w:w="2204" w:type="dxa"/>
            <w:tcBorders>
              <w:top w:val="single" w:color="000000" w:sz="4" w:space="0"/>
              <w:left w:val="single" w:color="000000" w:sz="4" w:space="0"/>
              <w:bottom w:val="single" w:color="000000" w:sz="4" w:space="0"/>
              <w:right w:val="single" w:color="000000" w:sz="4" w:space="0"/>
            </w:tcBorders>
            <w:vAlign w:val="center"/>
          </w:tcPr>
          <w:p w14:paraId="24AAA23F">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对照招标文件的要求查询保证金缴纳形式、缴入账号、时间、金额是否符合要求</w:t>
            </w:r>
          </w:p>
        </w:tc>
        <w:tc>
          <w:tcPr>
            <w:tcW w:w="2153" w:type="dxa"/>
            <w:tcBorders>
              <w:top w:val="single" w:color="000000" w:sz="4" w:space="0"/>
              <w:left w:val="single" w:color="000000" w:sz="4" w:space="0"/>
              <w:bottom w:val="single" w:color="000000" w:sz="4" w:space="0"/>
              <w:right w:val="single" w:color="000000" w:sz="4" w:space="0"/>
            </w:tcBorders>
            <w:vAlign w:val="center"/>
          </w:tcPr>
          <w:p w14:paraId="411F0029">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按投标人须知前附表的要求提供材料</w:t>
            </w:r>
          </w:p>
        </w:tc>
        <w:tc>
          <w:tcPr>
            <w:tcW w:w="2659" w:type="dxa"/>
            <w:tcBorders>
              <w:top w:val="single" w:color="auto" w:sz="4" w:space="0"/>
              <w:left w:val="single" w:color="000000" w:sz="4" w:space="0"/>
              <w:bottom w:val="single" w:color="auto" w:sz="4" w:space="0"/>
              <w:right w:val="single" w:color="000000" w:sz="4" w:space="0"/>
            </w:tcBorders>
            <w:vAlign w:val="center"/>
          </w:tcPr>
          <w:p w14:paraId="5D56045A">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1.转账形式保证金缴纳情况由招标代理机构对比确认。</w:t>
            </w:r>
          </w:p>
          <w:p w14:paraId="47F1DA45">
            <w:pPr>
              <w:snapToGrid w:val="0"/>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2.投标保证金其他要求见投标人须知前附表。</w:t>
            </w:r>
          </w:p>
        </w:tc>
      </w:tr>
      <w:tr w14:paraId="26A20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142D947C">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6</w:t>
            </w:r>
          </w:p>
        </w:tc>
        <w:tc>
          <w:tcPr>
            <w:tcW w:w="1834" w:type="dxa"/>
            <w:tcBorders>
              <w:top w:val="single" w:color="000000" w:sz="4" w:space="0"/>
              <w:left w:val="single" w:color="000000" w:sz="4" w:space="0"/>
              <w:bottom w:val="single" w:color="000000" w:sz="4" w:space="0"/>
              <w:right w:val="single" w:color="000000" w:sz="4" w:space="0"/>
            </w:tcBorders>
            <w:vAlign w:val="center"/>
          </w:tcPr>
          <w:p w14:paraId="33A602DC">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诚信承诺书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02C8730A">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无诚信承诺书中禁止的不良信用记录</w:t>
            </w:r>
          </w:p>
        </w:tc>
        <w:tc>
          <w:tcPr>
            <w:tcW w:w="2153" w:type="dxa"/>
            <w:tcBorders>
              <w:top w:val="single" w:color="000000" w:sz="4" w:space="0"/>
              <w:left w:val="single" w:color="000000" w:sz="4" w:space="0"/>
              <w:bottom w:val="single" w:color="000000" w:sz="4" w:space="0"/>
              <w:right w:val="single" w:color="000000" w:sz="4" w:space="0"/>
            </w:tcBorders>
          </w:tcPr>
          <w:p w14:paraId="5EF1F430">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由法定代表人签署并加盖公章的诚信承诺书</w:t>
            </w:r>
          </w:p>
        </w:tc>
        <w:tc>
          <w:tcPr>
            <w:tcW w:w="2659" w:type="dxa"/>
            <w:vMerge w:val="restart"/>
            <w:tcBorders>
              <w:top w:val="single" w:color="auto" w:sz="4" w:space="0"/>
              <w:left w:val="single" w:color="000000" w:sz="4" w:space="0"/>
              <w:bottom w:val="single" w:color="auto" w:sz="4" w:space="0"/>
              <w:right w:val="single" w:color="000000" w:sz="4" w:space="0"/>
            </w:tcBorders>
            <w:vAlign w:val="center"/>
          </w:tcPr>
          <w:p w14:paraId="0331C011">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原件装订在资信标内</w:t>
            </w:r>
          </w:p>
        </w:tc>
      </w:tr>
      <w:tr w14:paraId="2F167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3046B66E">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7</w:t>
            </w:r>
          </w:p>
        </w:tc>
        <w:tc>
          <w:tcPr>
            <w:tcW w:w="1834" w:type="dxa"/>
            <w:tcBorders>
              <w:top w:val="single" w:color="000000" w:sz="4" w:space="0"/>
              <w:left w:val="single" w:color="000000" w:sz="4" w:space="0"/>
              <w:bottom w:val="single" w:color="000000" w:sz="4" w:space="0"/>
              <w:right w:val="single" w:color="000000" w:sz="4" w:space="0"/>
            </w:tcBorders>
            <w:vAlign w:val="center"/>
          </w:tcPr>
          <w:p w14:paraId="23D160D8">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项目经理到岗承诺</w:t>
            </w:r>
          </w:p>
        </w:tc>
        <w:tc>
          <w:tcPr>
            <w:tcW w:w="2204" w:type="dxa"/>
            <w:tcBorders>
              <w:top w:val="single" w:color="000000" w:sz="4" w:space="0"/>
              <w:left w:val="single" w:color="000000" w:sz="4" w:space="0"/>
              <w:bottom w:val="single" w:color="000000" w:sz="4" w:space="0"/>
              <w:right w:val="single" w:color="000000" w:sz="4" w:space="0"/>
            </w:tcBorders>
            <w:vAlign w:val="center"/>
          </w:tcPr>
          <w:p w14:paraId="327D11DD">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项目经理到岗诺，按格式要求填写</w:t>
            </w:r>
          </w:p>
        </w:tc>
        <w:tc>
          <w:tcPr>
            <w:tcW w:w="2153" w:type="dxa"/>
            <w:tcBorders>
              <w:top w:val="single" w:color="000000" w:sz="4" w:space="0"/>
              <w:left w:val="single" w:color="000000" w:sz="4" w:space="0"/>
              <w:bottom w:val="single" w:color="000000" w:sz="4" w:space="0"/>
              <w:right w:val="single" w:color="000000" w:sz="4" w:space="0"/>
            </w:tcBorders>
            <w:vAlign w:val="center"/>
          </w:tcPr>
          <w:p w14:paraId="03232B7F">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由法定代表人签署并加盖公章的承诺书原件</w:t>
            </w:r>
          </w:p>
        </w:tc>
        <w:tc>
          <w:tcPr>
            <w:tcW w:w="2659" w:type="dxa"/>
            <w:vMerge w:val="continue"/>
            <w:tcBorders>
              <w:top w:val="single" w:color="auto" w:sz="4" w:space="0"/>
              <w:left w:val="single" w:color="000000" w:sz="4" w:space="0"/>
              <w:bottom w:val="single" w:color="auto" w:sz="4" w:space="0"/>
              <w:right w:val="single" w:color="000000" w:sz="4" w:space="0"/>
            </w:tcBorders>
            <w:vAlign w:val="center"/>
          </w:tcPr>
          <w:p w14:paraId="7748634D">
            <w:pPr>
              <w:snapToGrid w:val="0"/>
              <w:jc w:val="left"/>
              <w:rPr>
                <w:rStyle w:val="47"/>
                <w:rFonts w:hint="eastAsia" w:asciiTheme="minorEastAsia" w:hAnsiTheme="minorEastAsia" w:eastAsiaTheme="minorEastAsia" w:cstheme="minorEastAsia"/>
                <w:sz w:val="22"/>
                <w:szCs w:val="22"/>
              </w:rPr>
            </w:pPr>
          </w:p>
        </w:tc>
      </w:tr>
      <w:tr w14:paraId="0878E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0C94AD8B">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8</w:t>
            </w:r>
          </w:p>
        </w:tc>
        <w:tc>
          <w:tcPr>
            <w:tcW w:w="1834" w:type="dxa"/>
            <w:tcBorders>
              <w:top w:val="single" w:color="000000" w:sz="4" w:space="0"/>
              <w:left w:val="single" w:color="000000" w:sz="4" w:space="0"/>
              <w:bottom w:val="single" w:color="000000" w:sz="4" w:space="0"/>
              <w:right w:val="single" w:color="000000" w:sz="4" w:space="0"/>
            </w:tcBorders>
            <w:vAlign w:val="center"/>
          </w:tcPr>
          <w:p w14:paraId="3ED2585B">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授权委托书、法定代表人身份证明书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26947101">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非法定代表人的，提供授权委托书；法人到场的，无需授权委托书</w:t>
            </w:r>
          </w:p>
        </w:tc>
        <w:tc>
          <w:tcPr>
            <w:tcW w:w="2153" w:type="dxa"/>
            <w:tcBorders>
              <w:top w:val="single" w:color="000000" w:sz="4" w:space="0"/>
              <w:left w:val="single" w:color="000000" w:sz="4" w:space="0"/>
              <w:bottom w:val="single" w:color="000000" w:sz="4" w:space="0"/>
              <w:right w:val="single" w:color="000000" w:sz="4" w:space="0"/>
            </w:tcBorders>
            <w:vAlign w:val="center"/>
          </w:tcPr>
          <w:p w14:paraId="27BFF3F4">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授权委托书及法定代表人身份证明书按给定格式要求填写、签字（盖章）</w:t>
            </w:r>
          </w:p>
        </w:tc>
        <w:tc>
          <w:tcPr>
            <w:tcW w:w="2659" w:type="dxa"/>
            <w:tcBorders>
              <w:top w:val="single" w:color="auto" w:sz="4" w:space="0"/>
              <w:left w:val="single" w:color="000000" w:sz="4" w:space="0"/>
              <w:bottom w:val="single" w:color="000000" w:sz="4" w:space="0"/>
              <w:right w:val="single" w:color="000000" w:sz="4" w:space="0"/>
            </w:tcBorders>
            <w:vAlign w:val="center"/>
          </w:tcPr>
          <w:p w14:paraId="09FEA126">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授权委托书及法定代表人身份证明书提供原件，身份证提供扫描件或复印件加盖公章装订在资信标内</w:t>
            </w:r>
          </w:p>
        </w:tc>
      </w:tr>
      <w:tr w14:paraId="49C070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21A48949">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9</w:t>
            </w:r>
          </w:p>
        </w:tc>
        <w:tc>
          <w:tcPr>
            <w:tcW w:w="1834" w:type="dxa"/>
            <w:tcBorders>
              <w:top w:val="single" w:color="000000" w:sz="4" w:space="0"/>
              <w:left w:val="single" w:color="000000" w:sz="4" w:space="0"/>
              <w:bottom w:val="single" w:color="000000" w:sz="4" w:space="0"/>
              <w:right w:val="single" w:color="000000" w:sz="4" w:space="0"/>
            </w:tcBorders>
            <w:vAlign w:val="center"/>
          </w:tcPr>
          <w:p w14:paraId="40337ECD">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中小企业声明函</w:t>
            </w:r>
          </w:p>
        </w:tc>
        <w:tc>
          <w:tcPr>
            <w:tcW w:w="2204" w:type="dxa"/>
            <w:tcBorders>
              <w:top w:val="single" w:color="000000" w:sz="4" w:space="0"/>
              <w:left w:val="single" w:color="000000" w:sz="4" w:space="0"/>
              <w:bottom w:val="single" w:color="000000" w:sz="4" w:space="0"/>
              <w:right w:val="single" w:color="000000" w:sz="4" w:space="0"/>
            </w:tcBorders>
            <w:vAlign w:val="center"/>
          </w:tcPr>
          <w:p w14:paraId="12944AAE">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按给定的格式填写签章</w:t>
            </w:r>
          </w:p>
        </w:tc>
        <w:tc>
          <w:tcPr>
            <w:tcW w:w="2153" w:type="dxa"/>
            <w:tcBorders>
              <w:top w:val="single" w:color="000000" w:sz="4" w:space="0"/>
              <w:left w:val="single" w:color="000000" w:sz="4" w:space="0"/>
              <w:bottom w:val="single" w:color="000000" w:sz="4" w:space="0"/>
              <w:right w:val="single" w:color="000000" w:sz="4" w:space="0"/>
            </w:tcBorders>
            <w:vAlign w:val="center"/>
          </w:tcPr>
          <w:p w14:paraId="5E019E45">
            <w:pPr>
              <w:snapToGrid w:val="0"/>
              <w:jc w:val="left"/>
              <w:rPr>
                <w:rStyle w:val="47"/>
                <w:rFonts w:hint="eastAsia" w:asciiTheme="minorEastAsia" w:hAnsiTheme="minorEastAsia" w:eastAsiaTheme="minorEastAsia" w:cstheme="minorEastAsia"/>
                <w:sz w:val="22"/>
                <w:szCs w:val="22"/>
              </w:rPr>
            </w:pPr>
          </w:p>
        </w:tc>
        <w:tc>
          <w:tcPr>
            <w:tcW w:w="2659" w:type="dxa"/>
            <w:tcBorders>
              <w:top w:val="single" w:color="000000" w:sz="4" w:space="0"/>
              <w:left w:val="single" w:color="000000" w:sz="4" w:space="0"/>
              <w:bottom w:val="single" w:color="000000" w:sz="4" w:space="0"/>
              <w:right w:val="single" w:color="000000" w:sz="4" w:space="0"/>
            </w:tcBorders>
            <w:vAlign w:val="center"/>
          </w:tcPr>
          <w:p w14:paraId="7F21AB95">
            <w:pPr>
              <w:snapToGrid w:val="0"/>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sz w:val="22"/>
                <w:szCs w:val="22"/>
              </w:rPr>
              <w:t>按照格式填写加盖公章放入投标文件中</w:t>
            </w:r>
          </w:p>
        </w:tc>
      </w:tr>
      <w:tr w14:paraId="1442B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69F7B00">
            <w:pPr>
              <w:snapToGrid w:val="0"/>
              <w:jc w:val="center"/>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b/>
                <w:bCs/>
                <w:sz w:val="22"/>
                <w:szCs w:val="22"/>
              </w:rPr>
              <w:t>10</w:t>
            </w:r>
          </w:p>
        </w:tc>
        <w:tc>
          <w:tcPr>
            <w:tcW w:w="1834" w:type="dxa"/>
            <w:tcBorders>
              <w:top w:val="single" w:color="000000" w:sz="4" w:space="0"/>
              <w:left w:val="single" w:color="000000" w:sz="4" w:space="0"/>
              <w:bottom w:val="single" w:color="000000" w:sz="4" w:space="0"/>
              <w:right w:val="single" w:color="000000" w:sz="4" w:space="0"/>
            </w:tcBorders>
            <w:vAlign w:val="center"/>
          </w:tcPr>
          <w:p w14:paraId="5F3EA5D6">
            <w:pPr>
              <w:jc w:val="left"/>
              <w:rPr>
                <w:rStyle w:val="47"/>
                <w:rFonts w:hint="eastAsia" w:asciiTheme="minorEastAsia" w:hAnsiTheme="minorEastAsia" w:eastAsiaTheme="minorEastAsia" w:cstheme="minorEastAsia"/>
                <w:sz w:val="22"/>
                <w:szCs w:val="22"/>
              </w:rPr>
            </w:pPr>
            <w:r>
              <w:rPr>
                <w:rStyle w:val="47"/>
                <w:rFonts w:hint="eastAsia" w:asciiTheme="minorEastAsia" w:hAnsiTheme="minorEastAsia" w:eastAsiaTheme="minorEastAsia" w:cstheme="minorEastAsia"/>
                <w:b/>
                <w:bCs/>
                <w:sz w:val="22"/>
                <w:szCs w:val="22"/>
              </w:rPr>
              <w:t>资质动态核查</w:t>
            </w:r>
          </w:p>
        </w:tc>
        <w:tc>
          <w:tcPr>
            <w:tcW w:w="7016" w:type="dxa"/>
            <w:gridSpan w:val="3"/>
            <w:tcBorders>
              <w:top w:val="single" w:color="000000" w:sz="4" w:space="0"/>
              <w:left w:val="single" w:color="000000" w:sz="4" w:space="0"/>
              <w:bottom w:val="single" w:color="000000" w:sz="4" w:space="0"/>
              <w:right w:val="single" w:color="000000" w:sz="4" w:space="0"/>
            </w:tcBorders>
            <w:vAlign w:val="center"/>
          </w:tcPr>
          <w:p w14:paraId="016CDFE2">
            <w:pPr>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kern w:val="0"/>
                <w:sz w:val="22"/>
                <w:szCs w:val="22"/>
                <w:lang w:bidi="ar"/>
              </w:rPr>
              <w:t xml:space="preserve">根据《关于进一步规范全市建筑市场秩序的通知》（建函〔2024〕69号）要求，投标人的注册建造师必须满足相应建筑业企业资质标准要求，开标当日，由评标委员会对抽取的N个投标人进行查询，并根据开标当日查询结果进行评审，具体要求如下：登录全国建筑市场监管公共服务平台 (https://jzsc.mohurd.gov.cn/home）进行实时查询，并结合《住房 城乡建设部关于进一步加强建设工程企业资质审批管理工作的通知》（建市规〔2023〕3号）、《住房和城乡建设部办公厅关于建设工程企业资质有关事项的通知》（建办市函〔2022〕361号）和安徽省住建厅《关于建设工程企业资质有关事宜的通知》（建市函〔2022〕748号），对关系企业履约能力的建造师数量进行评审，即： </w:t>
            </w:r>
          </w:p>
          <w:p w14:paraId="72743EC1">
            <w:pPr>
              <w:jc w:val="left"/>
              <w:rPr>
                <w:rFonts w:hint="eastAsia" w:asciiTheme="minorEastAsia" w:hAnsiTheme="minorEastAsia" w:eastAsiaTheme="minorEastAsia" w:cstheme="minorEastAsia"/>
                <w:b/>
                <w:bCs/>
                <w:kern w:val="0"/>
                <w:sz w:val="22"/>
                <w:szCs w:val="22"/>
                <w:lang w:bidi="ar"/>
              </w:rPr>
            </w:pPr>
            <w:r>
              <w:rPr>
                <w:rFonts w:hint="eastAsia" w:asciiTheme="minorEastAsia" w:hAnsiTheme="minorEastAsia" w:eastAsiaTheme="minorEastAsia" w:cstheme="minorEastAsia"/>
                <w:b/>
                <w:bCs/>
                <w:kern w:val="0"/>
                <w:sz w:val="22"/>
                <w:szCs w:val="22"/>
                <w:lang w:bidi="ar"/>
              </w:rPr>
              <w:t xml:space="preserve">（1）市政公用工程施工总承包特级资质企业：注册一级建造师50人以上。 </w:t>
            </w:r>
          </w:p>
          <w:p w14:paraId="0679A039">
            <w:pPr>
              <w:jc w:val="left"/>
              <w:rPr>
                <w:rFonts w:hint="eastAsia" w:asciiTheme="minorEastAsia" w:hAnsiTheme="minorEastAsia" w:eastAsiaTheme="minorEastAsia" w:cstheme="minorEastAsia"/>
                <w:b/>
                <w:bCs/>
                <w:kern w:val="0"/>
                <w:sz w:val="22"/>
                <w:szCs w:val="22"/>
                <w:lang w:bidi="ar"/>
              </w:rPr>
            </w:pPr>
            <w:r>
              <w:rPr>
                <w:rFonts w:hint="eastAsia" w:asciiTheme="minorEastAsia" w:hAnsiTheme="minorEastAsia" w:eastAsiaTheme="minorEastAsia" w:cstheme="minorEastAsia"/>
                <w:b/>
                <w:bCs/>
                <w:kern w:val="0"/>
                <w:sz w:val="22"/>
                <w:szCs w:val="22"/>
                <w:lang w:bidi="ar"/>
              </w:rPr>
              <w:t xml:space="preserve">（2）市政公用工程施工总承包壹级资质企业：市政公用工程专业一级注册建造师不少于12人。 </w:t>
            </w:r>
          </w:p>
          <w:p w14:paraId="21DAE891">
            <w:pPr>
              <w:jc w:val="left"/>
              <w:rPr>
                <w:rFonts w:hint="eastAsia" w:asciiTheme="minorEastAsia" w:hAnsiTheme="minorEastAsia" w:eastAsiaTheme="minorEastAsia" w:cstheme="minorEastAsia"/>
                <w:b/>
                <w:bCs/>
                <w:kern w:val="0"/>
                <w:sz w:val="22"/>
                <w:szCs w:val="22"/>
                <w:lang w:bidi="ar"/>
              </w:rPr>
            </w:pPr>
            <w:r>
              <w:rPr>
                <w:rFonts w:hint="eastAsia" w:asciiTheme="minorEastAsia" w:hAnsiTheme="minorEastAsia" w:eastAsiaTheme="minorEastAsia" w:cstheme="minorEastAsia"/>
                <w:b/>
                <w:bCs/>
                <w:kern w:val="0"/>
                <w:sz w:val="22"/>
                <w:szCs w:val="22"/>
                <w:lang w:bidi="ar"/>
              </w:rPr>
              <w:t xml:space="preserve">（3）市政公用工程施工总承包贰级、叁级资质企业：市政公用工程专业注册建造师不少于5人。 </w:t>
            </w:r>
          </w:p>
          <w:p w14:paraId="3843989E">
            <w:pPr>
              <w:jc w:val="left"/>
              <w:rPr>
                <w:rStyle w:val="47"/>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b/>
                <w:bCs/>
                <w:kern w:val="0"/>
                <w:sz w:val="22"/>
                <w:szCs w:val="22"/>
                <w:lang w:bidi="ar"/>
              </w:rPr>
              <w:t>投标人注册建造师不满足招标文件要求的，投标资格审查不合格</w:t>
            </w:r>
            <w:r>
              <w:rPr>
                <w:rFonts w:hint="eastAsia" w:asciiTheme="minorEastAsia" w:hAnsiTheme="minorEastAsia" w:eastAsiaTheme="minorEastAsia" w:cstheme="minorEastAsia"/>
                <w:b/>
                <w:bCs/>
                <w:kern w:val="0"/>
                <w:sz w:val="22"/>
                <w:szCs w:val="22"/>
                <w:lang w:eastAsia="zh-CN" w:bidi="ar"/>
              </w:rPr>
              <w:t>。</w:t>
            </w:r>
          </w:p>
        </w:tc>
      </w:tr>
    </w:tbl>
    <w:p w14:paraId="5D81B1EB">
      <w:pPr>
        <w:snapToGrid w:val="0"/>
        <w:spacing w:line="500" w:lineRule="exact"/>
        <w:ind w:firstLine="480" w:firstLineChars="200"/>
        <w:rPr>
          <w:rStyle w:val="47"/>
          <w:rFonts w:hint="eastAsia" w:asciiTheme="minorEastAsia" w:hAnsiTheme="minorEastAsia" w:eastAsiaTheme="minorEastAsia" w:cstheme="minorEastAsia"/>
          <w:bCs/>
          <w:sz w:val="24"/>
        </w:rPr>
      </w:pPr>
      <w:r>
        <w:rPr>
          <w:rStyle w:val="47"/>
          <w:rFonts w:hint="eastAsia" w:asciiTheme="minorEastAsia" w:hAnsiTheme="minorEastAsia" w:eastAsiaTheme="minorEastAsia" w:cstheme="minorEastAsia"/>
          <w:sz w:val="24"/>
        </w:rPr>
        <w:t>备注：（1）以上有一项不符合即为不合格。</w:t>
      </w:r>
      <w:r>
        <w:rPr>
          <w:rStyle w:val="47"/>
          <w:rFonts w:hint="eastAsia" w:asciiTheme="minorEastAsia" w:hAnsiTheme="minorEastAsia" w:eastAsiaTheme="minorEastAsia" w:cstheme="minorEastAsia"/>
          <w:bCs/>
          <w:sz w:val="24"/>
        </w:rPr>
        <w:t>第7项中的授权委托书及法定代表人身份证明书必须提供，身份证扫描件或复印件不作为废标条件，仅用作判定其现场澄清或异议效力的依据。</w:t>
      </w:r>
    </w:p>
    <w:p w14:paraId="53937DFB">
      <w:pPr>
        <w:tabs>
          <w:tab w:val="left" w:pos="945"/>
        </w:tabs>
        <w:snapToGrid w:val="0"/>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（2）各类资质证书、合同、验收报告、营业执照、施工企业及项目经理资质等级证书、安全生产考核证书等均不要求投标人提供原件。</w:t>
      </w:r>
    </w:p>
    <w:p w14:paraId="5C54D874">
      <w:pPr>
        <w:tabs>
          <w:tab w:val="left" w:pos="945"/>
        </w:tabs>
        <w:snapToGrid w:val="0"/>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（3）投标文件封面、投标函、投标函附录、工程量清单报价表封面未按招标文件规定的投标文件格式签字或盖章的即为不合格。</w:t>
      </w:r>
    </w:p>
    <w:p w14:paraId="3E00C4EA">
      <w:pPr>
        <w:tabs>
          <w:tab w:val="left" w:pos="945"/>
        </w:tabs>
        <w:snapToGrid w:val="0"/>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（4）招标文件规定的不得投标、不得推荐为中标候选人的不良行为记录及失信行为均不需投标人提供相关证明材料，只需按投标文件规定格式填写并提交《诚信承诺书》即可。</w:t>
      </w:r>
    </w:p>
    <w:p w14:paraId="3E8F18A1">
      <w:pPr>
        <w:tabs>
          <w:tab w:val="left" w:pos="945"/>
        </w:tabs>
        <w:snapToGrid w:val="0"/>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bCs/>
          <w:sz w:val="24"/>
        </w:rPr>
        <w:t>未按规定的格式填写，实质性内容不全或关键字迹模糊、无法辨认的资格评审不合格。</w:t>
      </w:r>
    </w:p>
    <w:p w14:paraId="12B0A73E">
      <w:pPr>
        <w:pStyle w:val="2"/>
        <w:tabs>
          <w:tab w:val="left" w:pos="0"/>
          <w:tab w:val="left" w:pos="993"/>
          <w:tab w:val="left" w:pos="1134"/>
        </w:tabs>
        <w:spacing w:line="500" w:lineRule="exact"/>
        <w:ind w:firstLine="530"/>
        <w:rPr>
          <w:rStyle w:val="47"/>
          <w:rFonts w:hint="eastAsia" w:asciiTheme="minorEastAsia" w:hAnsiTheme="minorEastAsia" w:eastAsiaTheme="minorEastAsia" w:cstheme="minorEastAsia"/>
          <w:b/>
          <w:sz w:val="24"/>
        </w:rPr>
      </w:pPr>
      <w:r>
        <w:rPr>
          <w:rStyle w:val="47"/>
          <w:rFonts w:hint="eastAsia" w:asciiTheme="minorEastAsia" w:hAnsiTheme="minorEastAsia" w:eastAsiaTheme="minorEastAsia" w:cstheme="minorEastAsia"/>
          <w:b/>
          <w:sz w:val="24"/>
        </w:rPr>
        <w:t>5.2商务标审查</w:t>
      </w:r>
    </w:p>
    <w:p w14:paraId="1E0CA555">
      <w:pPr>
        <w:snapToGrid w:val="0"/>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商务标审查中发现存在以下重大偏差之一者</w:t>
      </w:r>
      <w:r>
        <w:rPr>
          <w:rStyle w:val="47"/>
          <w:rFonts w:hint="eastAsia" w:asciiTheme="minorEastAsia" w:hAnsiTheme="minorEastAsia" w:eastAsiaTheme="minorEastAsia" w:cstheme="minorEastAsia"/>
          <w:sz w:val="24"/>
        </w:rPr>
        <w:t xml:space="preserve">，将作为废标处理，即为不通过： </w:t>
      </w:r>
    </w:p>
    <w:p w14:paraId="662F5D02">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①</w:t>
      </w:r>
      <w:r>
        <w:rPr>
          <w:rFonts w:hint="eastAsia" w:asciiTheme="minorEastAsia" w:hAnsiTheme="minorEastAsia" w:eastAsiaTheme="minorEastAsia" w:cstheme="minorEastAsia"/>
          <w:sz w:val="24"/>
        </w:rPr>
        <w:t>投标人投标报价超过最高投标限价的。</w:t>
      </w:r>
    </w:p>
    <w:p w14:paraId="420FF93B">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②投标文件中填报的工程量清单报价书中的格式、内容及工程量与招标人提供给投标人报价格式、内容及工程量不一致，以致影响评标结果的。</w:t>
      </w:r>
    </w:p>
    <w:p w14:paraId="79D92EA9">
      <w:pPr>
        <w:snapToGrid w:val="0"/>
        <w:spacing w:line="500" w:lineRule="exact"/>
        <w:ind w:firstLine="480" w:firstLineChars="200"/>
        <w:rPr>
          <w:rStyle w:val="47"/>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③</w:t>
      </w:r>
      <w:r>
        <w:rPr>
          <w:rStyle w:val="47"/>
          <w:rFonts w:hint="eastAsia" w:asciiTheme="minorEastAsia" w:hAnsiTheme="minorEastAsia" w:eastAsiaTheme="minorEastAsia" w:cstheme="minorEastAsia"/>
          <w:sz w:val="24"/>
        </w:rPr>
        <w:t>投标文件中填报的工程量清单报价书中的分项、分部工程项目名称、内容或计量单位及工程量与招标人提供的工程量清单不一致以致影响评标结果的。</w:t>
      </w:r>
    </w:p>
    <w:p w14:paraId="1BE00E9F">
      <w:pPr>
        <w:pStyle w:val="2"/>
        <w:tabs>
          <w:tab w:val="left" w:pos="0"/>
          <w:tab w:val="left" w:pos="993"/>
          <w:tab w:val="left" w:pos="1134"/>
        </w:tabs>
        <w:spacing w:line="500" w:lineRule="exact"/>
        <w:ind w:firstLine="528"/>
        <w:rPr>
          <w:rFonts w:hint="eastAsia" w:asciiTheme="minorEastAsia" w:hAnsiTheme="minorEastAsia" w:eastAsiaTheme="minorEastAsia" w:cstheme="minorEastAsia"/>
        </w:rPr>
      </w:pPr>
      <w:r>
        <w:rPr>
          <w:rStyle w:val="47"/>
          <w:rFonts w:hint="eastAsia" w:asciiTheme="minorEastAsia" w:hAnsiTheme="minorEastAsia" w:eastAsiaTheme="minorEastAsia" w:cstheme="minorEastAsia"/>
          <w:sz w:val="24"/>
        </w:rPr>
        <w:t>④</w:t>
      </w:r>
      <w:r>
        <w:rPr>
          <w:rFonts w:hint="eastAsia" w:asciiTheme="minorEastAsia" w:hAnsiTheme="minorEastAsia" w:eastAsiaTheme="minorEastAsia" w:cstheme="minorEastAsia"/>
        </w:rPr>
        <w:t>投标人在需评审的主要材料和设备中报价为0，或改变评审表报价顺序造成难以进行数据比对而无法评标的。</w:t>
      </w:r>
    </w:p>
    <w:p w14:paraId="7D9D9BBC">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⑤管理费、利润低于零进行报价的。</w:t>
      </w:r>
    </w:p>
    <w:p w14:paraId="226C816C">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⑥不可竞争费用中有其中一项修改计费标准或擅自修改不可竞争费用项目进行竞争的。</w:t>
      </w:r>
    </w:p>
    <w:p w14:paraId="37ADC51B">
      <w:pPr>
        <w:snapToGrid w:val="0"/>
        <w:spacing w:line="500" w:lineRule="exact"/>
        <w:ind w:firstLine="480" w:firstLineChars="200"/>
        <w:rPr>
          <w:rStyle w:val="47"/>
          <w:rFonts w:hint="eastAsia" w:asciiTheme="minorEastAsia" w:hAnsiTheme="minorEastAsia" w:eastAsiaTheme="minorEastAsia" w:cstheme="minorEastAsia"/>
          <w:sz w:val="24"/>
        </w:rPr>
      </w:pPr>
      <w:r>
        <w:rPr>
          <w:rStyle w:val="47"/>
          <w:rFonts w:hint="eastAsia" w:asciiTheme="minorEastAsia" w:hAnsiTheme="minorEastAsia" w:eastAsiaTheme="minorEastAsia" w:cstheme="minorEastAsia"/>
          <w:sz w:val="24"/>
        </w:rPr>
        <w:t>⑦</w:t>
      </w:r>
      <w:r>
        <w:rPr>
          <w:rStyle w:val="47"/>
          <w:rFonts w:hint="eastAsia" w:asciiTheme="minorEastAsia" w:hAnsiTheme="minorEastAsia" w:eastAsiaTheme="minorEastAsia" w:cstheme="minorEastAsia"/>
          <w:b/>
          <w:bCs/>
          <w:sz w:val="24"/>
        </w:rPr>
        <w:t>评标委员会认为投标人的报价明显低于其他投标人的报价，有可能影响工程质量或者不能诚信履约的，将要求其在</w:t>
      </w:r>
      <w:r>
        <w:rPr>
          <w:rStyle w:val="47"/>
          <w:rFonts w:hint="eastAsia" w:asciiTheme="minorEastAsia" w:hAnsiTheme="minorEastAsia" w:eastAsiaTheme="minorEastAsia" w:cstheme="minorEastAsia"/>
          <w:b/>
          <w:bCs/>
          <w:sz w:val="24"/>
          <w:u w:val="single" w:color="000000"/>
        </w:rPr>
        <w:t>0.5</w:t>
      </w:r>
      <w:r>
        <w:rPr>
          <w:rStyle w:val="47"/>
          <w:rFonts w:hint="eastAsia" w:asciiTheme="minorEastAsia" w:hAnsiTheme="minorEastAsia" w:eastAsiaTheme="minorEastAsia" w:cstheme="minorEastAsia"/>
          <w:b/>
          <w:bCs/>
          <w:sz w:val="24"/>
        </w:rPr>
        <w:t>小时内（具体时间由评委确定）提供书面说明，必要时提交相</w:t>
      </w:r>
      <w:r>
        <w:rPr>
          <w:rStyle w:val="47"/>
          <w:rFonts w:hint="eastAsia" w:asciiTheme="minorEastAsia" w:hAnsiTheme="minorEastAsia" w:eastAsiaTheme="minorEastAsia" w:cstheme="minorEastAsia"/>
          <w:b/>
          <w:sz w:val="24"/>
        </w:rPr>
        <w:t>关证明材</w:t>
      </w:r>
      <w:r>
        <w:rPr>
          <w:rStyle w:val="47"/>
          <w:rFonts w:hint="eastAsia" w:asciiTheme="minorEastAsia" w:hAnsiTheme="minorEastAsia" w:eastAsiaTheme="minorEastAsia" w:cstheme="minorEastAsia"/>
          <w:b/>
          <w:bCs/>
          <w:sz w:val="24"/>
        </w:rPr>
        <w:t>料，评标委员会认定其报价低于成本的将否决其投标，未在规定时间递交说明或证明材料的投标也将被否决。</w:t>
      </w:r>
    </w:p>
    <w:p w14:paraId="206F717B">
      <w:pPr>
        <w:snapToGrid w:val="0"/>
        <w:spacing w:line="500" w:lineRule="exact"/>
        <w:ind w:firstLine="480" w:firstLineChars="200"/>
        <w:rPr>
          <w:rStyle w:val="47"/>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⑧</w:t>
      </w:r>
      <w:r>
        <w:rPr>
          <w:rStyle w:val="47"/>
          <w:rFonts w:hint="eastAsia" w:asciiTheme="minorEastAsia" w:hAnsiTheme="minorEastAsia" w:eastAsiaTheme="minorEastAsia" w:cstheme="minorEastAsia"/>
          <w:b/>
          <w:bCs/>
          <w:sz w:val="24"/>
        </w:rPr>
        <w:t>投标人工费工</w:t>
      </w:r>
      <w:r>
        <w:rPr>
          <w:rStyle w:val="47"/>
          <w:rFonts w:hint="eastAsia" w:asciiTheme="minorEastAsia" w:hAnsiTheme="minorEastAsia" w:eastAsiaTheme="minorEastAsia" w:cstheme="minorEastAsia"/>
          <w:b/>
          <w:bCs/>
          <w:sz w:val="24"/>
          <w:highlight w:val="none"/>
        </w:rPr>
        <w:t>日单价低于157.</w:t>
      </w:r>
      <w:r>
        <w:rPr>
          <w:rStyle w:val="47"/>
          <w:rFonts w:hint="eastAsia" w:asciiTheme="minorEastAsia" w:hAnsiTheme="minorEastAsia" w:eastAsiaTheme="minorEastAsia" w:cstheme="minorEastAsia"/>
          <w:b/>
          <w:bCs/>
          <w:sz w:val="24"/>
          <w:highlight w:val="none"/>
          <w:lang w:val="en-US"/>
        </w:rPr>
        <w:t>7</w:t>
      </w:r>
      <w:r>
        <w:rPr>
          <w:rStyle w:val="47"/>
          <w:rFonts w:hint="eastAsia" w:asciiTheme="minorEastAsia" w:hAnsiTheme="minorEastAsia" w:eastAsiaTheme="minorEastAsia" w:cstheme="minorEastAsia"/>
          <w:b/>
          <w:bCs/>
          <w:sz w:val="24"/>
          <w:highlight w:val="none"/>
        </w:rPr>
        <w:t>8元/工日的，按投标函承</w:t>
      </w:r>
      <w:r>
        <w:rPr>
          <w:rStyle w:val="47"/>
          <w:rFonts w:hint="eastAsia" w:asciiTheme="minorEastAsia" w:hAnsiTheme="minorEastAsia" w:eastAsiaTheme="minorEastAsia" w:cstheme="minorEastAsia"/>
          <w:b/>
          <w:bCs/>
          <w:sz w:val="24"/>
        </w:rPr>
        <w:t>诺人工单价为准。</w:t>
      </w:r>
    </w:p>
    <w:p w14:paraId="6E6138E6">
      <w:pPr>
        <w:pStyle w:val="16"/>
        <w:spacing w:line="500" w:lineRule="exact"/>
        <w:ind w:firstLine="480" w:firstLineChars="200"/>
        <w:rPr>
          <w:rFonts w:hint="eastAsia" w:asciiTheme="minorEastAsia" w:hAnsiTheme="minorEastAsia" w:eastAsiaTheme="minorEastAsia" w:cstheme="minorEastAsia"/>
          <w:b/>
          <w:bCs w:val="0"/>
          <w:sz w:val="24"/>
          <w:szCs w:val="24"/>
          <w:highlight w:val="yellow"/>
        </w:rPr>
      </w:pPr>
      <w:r>
        <w:rPr>
          <w:rFonts w:hint="eastAsia" w:asciiTheme="minorEastAsia" w:hAnsiTheme="minorEastAsia" w:eastAsiaTheme="minorEastAsia" w:cstheme="minorEastAsia"/>
          <w:bCs/>
          <w:sz w:val="24"/>
          <w:szCs w:val="24"/>
        </w:rPr>
        <w:t>⑨</w:t>
      </w:r>
      <w:r>
        <w:rPr>
          <w:rFonts w:hint="eastAsia" w:asciiTheme="minorEastAsia" w:hAnsiTheme="minorEastAsia" w:eastAsiaTheme="minorEastAsia" w:cstheme="minorEastAsia"/>
          <w:b/>
          <w:bCs w:val="0"/>
          <w:sz w:val="24"/>
          <w:szCs w:val="24"/>
          <w:highlight w:val="yellow"/>
        </w:rPr>
        <w:t>投标报价中变更暂列金额或招标人提供的暂定价格</w:t>
      </w:r>
      <w:r>
        <w:rPr>
          <w:rFonts w:hint="eastAsia" w:asciiTheme="minorEastAsia" w:hAnsiTheme="minorEastAsia" w:eastAsiaTheme="minorEastAsia" w:cstheme="minorEastAsia"/>
          <w:b/>
          <w:bCs w:val="0"/>
          <w:sz w:val="24"/>
          <w:szCs w:val="24"/>
          <w:highlight w:val="yellow"/>
          <w:lang w:val="en-US" w:eastAsia="zh-CN"/>
        </w:rPr>
        <w:t>/定价价格（现场门楼及围墙围挡拆除及残值处置-15280.00元）</w:t>
      </w:r>
      <w:r>
        <w:rPr>
          <w:rFonts w:hint="eastAsia" w:asciiTheme="minorEastAsia" w:hAnsiTheme="minorEastAsia" w:eastAsiaTheme="minorEastAsia" w:cstheme="minorEastAsia"/>
          <w:b/>
          <w:bCs w:val="0"/>
          <w:sz w:val="24"/>
          <w:szCs w:val="24"/>
          <w:highlight w:val="yellow"/>
        </w:rPr>
        <w:t>。</w:t>
      </w:r>
    </w:p>
    <w:p w14:paraId="22D0B8C2">
      <w:pPr>
        <w:pStyle w:val="16"/>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⑩投标人拒不按照要求对投标文件进行澄清、说明、补正的，或评标委员根据招标文件的规定对投标文件的计算错误进行修正后，投标人不接受修正后的投标报价的。</w:t>
      </w:r>
    </w:p>
    <w:p w14:paraId="3C4C9EDA">
      <w:pPr>
        <w:spacing w:line="500" w:lineRule="exact"/>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⑪投标人递交两份或多份内容不同的投标文件，或在一份投标文件中对同一招标项目有两个或多个报价，且未声明哪一个有效的。按招标文件规定提交备选投标方案的除外。</w:t>
      </w:r>
    </w:p>
    <w:p w14:paraId="6276E9C2">
      <w:pPr>
        <w:spacing w:line="500" w:lineRule="exact"/>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⑫投标文件明显不符合招标文件规定的报价、工期、质量标准或其它实质性要求。</w:t>
      </w:r>
    </w:p>
    <w:p w14:paraId="06F2AC25">
      <w:pPr>
        <w:spacing w:line="50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⑬</w:t>
      </w:r>
      <w:r>
        <w:rPr>
          <w:rStyle w:val="47"/>
          <w:rFonts w:hint="eastAsia" w:asciiTheme="minorEastAsia" w:hAnsiTheme="minorEastAsia" w:eastAsiaTheme="minorEastAsia" w:cstheme="minorEastAsia"/>
          <w:sz w:val="24"/>
        </w:rPr>
        <w:t>有关法律、法规规定的其它废标条件。</w:t>
      </w:r>
    </w:p>
    <w:p w14:paraId="26C2B3CD">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5.3.企业信用评审</w:t>
      </w:r>
    </w:p>
    <w:p w14:paraId="16788755">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评标委员会现场查询投标人诚信承诺书。</w:t>
      </w:r>
    </w:p>
    <w:p w14:paraId="28EC82C6">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5.3.1 行贿犯罪记录</w:t>
      </w:r>
    </w:p>
    <w:p w14:paraId="1461B6EE">
      <w:pPr>
        <w:spacing w:line="500" w:lineRule="exact"/>
        <w:ind w:firstLine="480" w:firstLineChars="200"/>
        <w:outlineLvl w:val="3"/>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投标人自投标截止之日起前三年有行贿犯罪记录的，信用评审不合格。</w:t>
      </w:r>
    </w:p>
    <w:p w14:paraId="03B38981">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5.3.2 限制投标的行政处罚、限制在本市承揽业务的行政处理</w:t>
      </w:r>
    </w:p>
    <w:p w14:paraId="19AEC074">
      <w:pPr>
        <w:spacing w:line="500" w:lineRule="exact"/>
        <w:ind w:firstLine="480" w:firstLineChars="200"/>
        <w:outlineLvl w:val="3"/>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投标人或项目经理“受到招投标行政监管部门（或政府行业监管部门）限制投标的行政处罚，受到政府行业监管部门限制在本市承揽业务的行政处理，至投标截止之日仍在处罚、处理期内的”，信用评审不合格。</w:t>
      </w:r>
    </w:p>
    <w:p w14:paraId="6019EA85">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5.3.3 住建部门“黑名单”</w:t>
      </w:r>
    </w:p>
    <w:p w14:paraId="5D46DBFD">
      <w:pPr>
        <w:spacing w:line="500" w:lineRule="exact"/>
        <w:ind w:firstLine="480" w:firstLineChars="200"/>
        <w:outlineLvl w:val="3"/>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评委现场查询市住建局网站“应用平台”栏目下的“铜陵市建筑施工企业和房地产开发企业信用系统”，被列入“黑名单”的信用评审不合格。</w:t>
      </w:r>
    </w:p>
    <w:p w14:paraId="0272536D">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5.3.4 人力资源社会保障行政部门“失信名单”</w:t>
      </w:r>
    </w:p>
    <w:p w14:paraId="76F74041">
      <w:pPr>
        <w:spacing w:line="500" w:lineRule="exact"/>
        <w:ind w:firstLine="480" w:firstLineChars="200"/>
        <w:outlineLvl w:val="3"/>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被人力资源社会保障行政部门列入信用铜陵“失信名单”信用评审不合格，此项以信用铜陵（http://xytl.tl.gov.cn/）“守信失信名单”栏目为准。</w:t>
      </w:r>
    </w:p>
    <w:p w14:paraId="0668FEA5">
      <w:pPr>
        <w:spacing w:line="500" w:lineRule="exact"/>
        <w:ind w:firstLine="482" w:firstLineChars="200"/>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5.3.5 联合体投标及其他情形的处理</w:t>
      </w:r>
    </w:p>
    <w:p w14:paraId="04FDC242">
      <w:pPr>
        <w:spacing w:line="500" w:lineRule="exact"/>
        <w:ind w:firstLine="480" w:firstLineChars="200"/>
        <w:outlineLvl w:val="3"/>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联合体成员单位存在失信被执行人信息、行贿犯罪记录、限制投标（或在本市承揽业务）的行政处罚、住建部门黑名单、拖欠农民工工资失信名单的，视为联合体存在相关情形。</w:t>
      </w:r>
    </w:p>
    <w:p w14:paraId="161207F0">
      <w:pPr>
        <w:spacing w:line="480" w:lineRule="exact"/>
        <w:ind w:firstLine="482" w:firstLineChars="200"/>
        <w:jc w:val="left"/>
        <w:outlineLvl w:val="3"/>
        <w:rPr>
          <w:rFonts w:hint="eastAsia" w:ascii="宋体" w:hAnsi="宋体" w:cs="宋体"/>
          <w:b/>
          <w:sz w:val="24"/>
        </w:rPr>
      </w:pPr>
      <w:r>
        <w:rPr>
          <w:rFonts w:hint="eastAsia" w:ascii="宋体" w:hAnsi="宋体" w:cs="宋体"/>
          <w:b/>
          <w:sz w:val="24"/>
        </w:rPr>
        <w:t>6.推荐中标候选人</w:t>
      </w:r>
    </w:p>
    <w:p w14:paraId="4CC7513D">
      <w:pPr>
        <w:spacing w:line="480" w:lineRule="exact"/>
        <w:ind w:firstLine="480" w:firstLineChars="200"/>
        <w:rPr>
          <w:rFonts w:hint="eastAsia" w:ascii="宋体" w:hAnsi="宋体" w:cs="宋体"/>
          <w:kern w:val="0"/>
          <w:sz w:val="24"/>
        </w:rPr>
      </w:pPr>
      <w:r>
        <w:rPr>
          <w:rFonts w:hint="eastAsia" w:ascii="宋体" w:hAnsi="宋体" w:cs="宋体"/>
          <w:sz w:val="24"/>
        </w:rPr>
        <w:t>6.1对通过全部评审的，评标委员会按照投标人综合得分由高到低的顺序，推荐有排序的3名中标候选人。得分相等的，以投标报价与评标基准值差异的绝对值由小到大的顺序排列。差异的绝对值也相等的，在绝对值相同的报价中按由低到高的顺序排列，若以上方式仍无法确定排名的由评标委员会</w:t>
      </w:r>
      <w:r>
        <w:rPr>
          <w:rFonts w:hint="eastAsia" w:ascii="宋体" w:hAnsi="宋体" w:cs="仿宋"/>
          <w:sz w:val="24"/>
        </w:rPr>
        <w:t>抽签确定排序。</w:t>
      </w:r>
      <w:r>
        <w:rPr>
          <w:rFonts w:hint="eastAsia" w:ascii="宋体" w:hAnsi="宋体" w:cs="宋体"/>
          <w:sz w:val="24"/>
        </w:rPr>
        <w:t xml:space="preserve">无法推荐招标文件规定数量的，以实际合格的投标人家数为准。 </w:t>
      </w:r>
    </w:p>
    <w:p w14:paraId="15845CD7">
      <w:pPr>
        <w:spacing w:line="480" w:lineRule="exact"/>
        <w:ind w:firstLine="482" w:firstLineChars="200"/>
        <w:jc w:val="left"/>
        <w:outlineLvl w:val="3"/>
        <w:rPr>
          <w:rFonts w:hint="eastAsia" w:ascii="宋体" w:hAnsi="宋体" w:cs="宋体"/>
          <w:b/>
          <w:sz w:val="24"/>
        </w:rPr>
      </w:pPr>
      <w:r>
        <w:rPr>
          <w:rFonts w:hint="eastAsia" w:ascii="宋体" w:hAnsi="宋体" w:cs="宋体"/>
          <w:b/>
          <w:sz w:val="24"/>
        </w:rPr>
        <w:t xml:space="preserve">6.2 投标人资质动态核查 </w:t>
      </w:r>
    </w:p>
    <w:p w14:paraId="11EA691E">
      <w:pPr>
        <w:spacing w:line="480" w:lineRule="exact"/>
        <w:ind w:firstLine="482" w:firstLineChars="200"/>
        <w:rPr>
          <w:rFonts w:hint="eastAsia" w:ascii="宋体" w:hAnsi="宋体" w:cs="宋体"/>
          <w:b/>
          <w:bCs/>
          <w:sz w:val="24"/>
        </w:rPr>
      </w:pPr>
      <w:r>
        <w:rPr>
          <w:rFonts w:hint="eastAsia" w:ascii="宋体" w:hAnsi="宋体" w:cs="宋体"/>
          <w:b/>
          <w:bCs/>
          <w:sz w:val="24"/>
        </w:rPr>
        <w:t xml:space="preserve">根据《关于进一步规范全市建筑市场秩序的通知》（建函〔2024〕69 号）要求， </w:t>
      </w:r>
    </w:p>
    <w:p w14:paraId="68CF6289">
      <w:pPr>
        <w:spacing w:line="480" w:lineRule="exact"/>
        <w:ind w:firstLine="482" w:firstLineChars="200"/>
        <w:rPr>
          <w:rFonts w:hint="eastAsia" w:ascii="宋体" w:hAnsi="宋体" w:cs="宋体"/>
          <w:b/>
          <w:bCs/>
          <w:sz w:val="24"/>
        </w:rPr>
      </w:pPr>
      <w:r>
        <w:rPr>
          <w:rFonts w:hint="eastAsia" w:ascii="宋体" w:hAnsi="宋体" w:cs="宋体"/>
          <w:b/>
          <w:bCs/>
          <w:sz w:val="24"/>
        </w:rPr>
        <w:t xml:space="preserve">拟推荐中标候选人的注册建造师必须满足相应建筑业企业资质标准要求，开标当日，评标委员会在推荐中标候选人前，对拟推荐的中标候选人进行查询，并根据开标当日查询结果进行评审，具体要求如下：铜陵市建筑工程管理局登录全国建筑市场监管公共服务平台（https://jzsc.mohurd.gov.cn/home）进行实时查询，并结合《住房城乡建 设部关于进一步加强建设工程企业资质审批管理工作的通知》（建市规〔2023〕3号）、《住房和城乡建设部办公厅关于建设工程企业资质有关事项的通知》（建办市函〔2022〕361号）和安徽省住建厅《关于建设工程企业资质有关事宜的通知》（建市函〔2022〕748号），对关系企业履约能力的建造师数量进行评审，即： </w:t>
      </w:r>
    </w:p>
    <w:p w14:paraId="1410F86D">
      <w:pPr>
        <w:spacing w:line="480" w:lineRule="exact"/>
        <w:ind w:firstLine="482" w:firstLineChars="200"/>
        <w:rPr>
          <w:rFonts w:hint="eastAsia" w:ascii="宋体" w:hAnsi="宋体" w:cs="宋体"/>
          <w:b/>
          <w:bCs/>
          <w:sz w:val="24"/>
        </w:rPr>
      </w:pPr>
      <w:r>
        <w:rPr>
          <w:rFonts w:hint="eastAsia" w:ascii="宋体" w:hAnsi="宋体" w:cs="宋体"/>
          <w:b/>
          <w:bCs/>
          <w:sz w:val="24"/>
        </w:rPr>
        <w:t xml:space="preserve">（1）市政公用工程施工总承包特级资质企业：注册一级建造师50人以上。 </w:t>
      </w:r>
    </w:p>
    <w:p w14:paraId="4F572A60">
      <w:pPr>
        <w:spacing w:line="480" w:lineRule="exact"/>
        <w:ind w:firstLine="482" w:firstLineChars="200"/>
        <w:rPr>
          <w:rFonts w:hint="eastAsia" w:ascii="宋体" w:hAnsi="宋体" w:cs="宋体"/>
          <w:b/>
          <w:bCs/>
          <w:sz w:val="24"/>
        </w:rPr>
      </w:pPr>
      <w:r>
        <w:rPr>
          <w:rFonts w:hint="eastAsia" w:ascii="宋体" w:hAnsi="宋体" w:cs="宋体"/>
          <w:b/>
          <w:bCs/>
          <w:sz w:val="24"/>
        </w:rPr>
        <w:t xml:space="preserve">（2）市政公用工程施工总承包壹级资质企业：市政公用工程专业一级注册建造师不少于12人。 </w:t>
      </w:r>
    </w:p>
    <w:p w14:paraId="0090D2B9">
      <w:pPr>
        <w:spacing w:line="480" w:lineRule="exact"/>
        <w:ind w:firstLine="482" w:firstLineChars="200"/>
        <w:rPr>
          <w:rFonts w:hint="eastAsia" w:ascii="宋体" w:hAnsi="宋体" w:cs="宋体"/>
          <w:b/>
          <w:bCs/>
          <w:sz w:val="24"/>
        </w:rPr>
      </w:pPr>
      <w:r>
        <w:rPr>
          <w:rFonts w:hint="eastAsia" w:ascii="宋体" w:hAnsi="宋体" w:cs="宋体"/>
          <w:b/>
          <w:bCs/>
          <w:sz w:val="24"/>
        </w:rPr>
        <w:t xml:space="preserve">（3）市政公用工程施工总承包贰级、叁级资质企业：市政公用工程专业注册建造师不少于5人。 </w:t>
      </w:r>
    </w:p>
    <w:p w14:paraId="5BE371EE">
      <w:pPr>
        <w:spacing w:line="480" w:lineRule="exact"/>
        <w:ind w:firstLine="482" w:firstLineChars="200"/>
        <w:rPr>
          <w:rFonts w:hint="eastAsia" w:ascii="宋体" w:hAnsi="宋体" w:cs="宋体"/>
          <w:b/>
          <w:bCs/>
          <w:sz w:val="24"/>
        </w:rPr>
      </w:pPr>
      <w:r>
        <w:rPr>
          <w:rFonts w:hint="eastAsia" w:ascii="宋体" w:hAnsi="宋体" w:cs="宋体"/>
          <w:b/>
          <w:bCs/>
          <w:sz w:val="24"/>
        </w:rPr>
        <w:t xml:space="preserve">投标人注册建造师不满足招标文件要求的，不得推荐为中标候选人。 </w:t>
      </w:r>
    </w:p>
    <w:p w14:paraId="3F969CD7">
      <w:pPr>
        <w:spacing w:line="480" w:lineRule="exact"/>
        <w:ind w:firstLine="482" w:firstLineChars="200"/>
        <w:rPr>
          <w:rFonts w:hint="eastAsia" w:ascii="宋体" w:hAnsi="宋体" w:cs="宋体"/>
          <w:b/>
          <w:bCs/>
          <w:sz w:val="24"/>
        </w:rPr>
      </w:pPr>
      <w:r>
        <w:rPr>
          <w:rFonts w:hint="eastAsia" w:ascii="宋体" w:hAnsi="宋体" w:cs="宋体"/>
          <w:b/>
          <w:bCs/>
          <w:sz w:val="24"/>
        </w:rPr>
        <w:t>当拟推荐的中标候选人因资质动态核查被否决的，如有合格的投标人可递补，评标委员会按照商务部分评审排名由高到低的顺序递补并对其进行资质动态核查，核查其是否通过。评审继续进行，直至推荐出符合要求的中标候选人或项目流标为止。</w:t>
      </w:r>
    </w:p>
    <w:p w14:paraId="100BB4BB">
      <w:pPr>
        <w:spacing w:line="480" w:lineRule="exact"/>
        <w:ind w:firstLine="480" w:firstLineChars="200"/>
        <w:rPr>
          <w:rFonts w:hint="eastAsia" w:ascii="宋体" w:hAnsi="宋体" w:cs="宋体"/>
          <w:kern w:val="0"/>
          <w:sz w:val="24"/>
        </w:rPr>
      </w:pPr>
      <w:r>
        <w:rPr>
          <w:rFonts w:hint="eastAsia" w:ascii="宋体" w:hAnsi="宋体" w:cs="宋体"/>
          <w:kern w:val="0"/>
          <w:sz w:val="24"/>
        </w:rPr>
        <w:t>6.3当拟推荐的中标候选人报价存在可能影响合同履行的异常低价的，且投标文件中未附其不属于异常低价的证明材料或材料不足以证明时，评审委员会将要求投标人在30分钟内提供证明相关证明材料或补充证明材料。评审委员会对通过评审的异常低价中标候选人的合同履行能力及工程质量安全等风险应进行全面评估，并作为评标报告的附件；如中标候选人未提供或提供的材料不能证明其不属于异常低价的，评标委员会应否决其投标并将否决的理由写入评标报告，否决后，有其他合格的投标人可供选择的，应递补推荐。</w:t>
      </w:r>
    </w:p>
    <w:p w14:paraId="2C212E7F">
      <w:pPr>
        <w:spacing w:line="480" w:lineRule="exact"/>
        <w:ind w:firstLine="480" w:firstLineChars="200"/>
        <w:rPr>
          <w:rFonts w:hint="eastAsia" w:ascii="宋体" w:hAnsi="宋体" w:cs="宋体"/>
          <w:kern w:val="0"/>
          <w:sz w:val="24"/>
        </w:rPr>
      </w:pPr>
      <w:r>
        <w:rPr>
          <w:rFonts w:hint="eastAsia" w:ascii="宋体" w:hAnsi="宋体" w:cs="宋体"/>
          <w:kern w:val="0"/>
          <w:sz w:val="24"/>
        </w:rPr>
        <w:t>6.4中标候选人确定后，在后期异议、投诉调查过程中如发现投标人存在弄虚作假、串通投标等违法违规行为或不符合招标文件实质性要求的，不论其是否为中标候选人，均不对已评审的结果重新计算，是中标候选人的，取消其中标资格。</w:t>
      </w:r>
    </w:p>
    <w:p w14:paraId="10017955"/>
    <w:p w14:paraId="23987863">
      <w:pPr>
        <w:pStyle w:val="37"/>
        <w:ind w:firstLine="0" w:firstLineChars="0"/>
        <w:rPr>
          <w:rStyle w:val="47"/>
          <w:rFonts w:ascii="宋体" w:hAnsi="宋体" w:cs="宋体"/>
          <w:sz w:val="30"/>
          <w:szCs w:val="30"/>
        </w:rPr>
      </w:pPr>
    </w:p>
    <w:p w14:paraId="2B4F44E2">
      <w:pPr>
        <w:pStyle w:val="38"/>
        <w:snapToGrid w:val="0"/>
        <w:spacing w:before="0" w:after="0" w:line="480" w:lineRule="exact"/>
        <w:ind w:left="431" w:firstLine="602"/>
        <w:jc w:val="center"/>
        <w:rPr>
          <w:rStyle w:val="47"/>
          <w:rFonts w:hint="eastAsia" w:ascii="宋体" w:hAnsi="宋体" w:cs="宋体"/>
          <w:bCs w:val="0"/>
          <w:sz w:val="30"/>
          <w:szCs w:val="30"/>
        </w:rPr>
      </w:pPr>
    </w:p>
    <w:p w14:paraId="1B12608E">
      <w:pPr>
        <w:pStyle w:val="38"/>
        <w:snapToGrid w:val="0"/>
        <w:spacing w:before="0" w:after="0" w:line="480" w:lineRule="exact"/>
        <w:ind w:left="431" w:firstLine="602"/>
        <w:jc w:val="center"/>
        <w:rPr>
          <w:rStyle w:val="47"/>
          <w:rFonts w:hint="eastAsia" w:ascii="宋体" w:hAnsi="宋体" w:cs="宋体"/>
          <w:bCs w:val="0"/>
          <w:sz w:val="30"/>
          <w:szCs w:val="30"/>
        </w:rPr>
      </w:pPr>
      <w:r>
        <w:rPr>
          <w:rStyle w:val="47"/>
          <w:rFonts w:hint="eastAsia" w:ascii="宋体" w:hAnsi="宋体" w:cs="宋体"/>
          <w:bCs w:val="0"/>
          <w:sz w:val="30"/>
          <w:szCs w:val="30"/>
        </w:rPr>
        <w:t>第三章  合 同 通 用 条 款</w:t>
      </w:r>
    </w:p>
    <w:p w14:paraId="2B0EE1E2">
      <w:pPr>
        <w:snapToGrid w:val="0"/>
        <w:spacing w:line="480" w:lineRule="exact"/>
        <w:ind w:firstLine="480" w:firstLineChars="200"/>
        <w:rPr>
          <w:rStyle w:val="47"/>
          <w:rFonts w:hint="eastAsia" w:ascii="宋体" w:hAnsi="宋体" w:cs="宋体"/>
          <w:b/>
          <w:szCs w:val="21"/>
        </w:rPr>
      </w:pPr>
      <w:r>
        <w:rPr>
          <w:rStyle w:val="47"/>
          <w:rFonts w:hint="eastAsia" w:ascii="宋体" w:hAnsi="宋体" w:cs="宋体"/>
          <w:sz w:val="24"/>
          <w:u w:val="single" w:color="000000"/>
        </w:rPr>
        <w:t>通用合同主要条款详见（GF—2017—0201）标准工程施工合同范本（2017版本）。</w:t>
      </w:r>
    </w:p>
    <w:p w14:paraId="74FC5AB6">
      <w:pPr>
        <w:pStyle w:val="37"/>
        <w:ind w:firstLine="643"/>
        <w:rPr>
          <w:rStyle w:val="47"/>
          <w:rFonts w:ascii="宋体" w:hAnsi="宋体" w:cs="宋体"/>
          <w:b/>
          <w:sz w:val="32"/>
          <w:szCs w:val="32"/>
        </w:rPr>
      </w:pPr>
    </w:p>
    <w:p w14:paraId="1031007D">
      <w:pPr>
        <w:pStyle w:val="37"/>
        <w:ind w:firstLine="0" w:firstLineChars="0"/>
        <w:rPr>
          <w:rStyle w:val="47"/>
          <w:rFonts w:ascii="宋体" w:hAnsi="宋体" w:cs="宋体"/>
          <w:b/>
          <w:sz w:val="32"/>
          <w:szCs w:val="32"/>
        </w:rPr>
      </w:pPr>
    </w:p>
    <w:p w14:paraId="42EC855D">
      <w:pPr>
        <w:pStyle w:val="37"/>
        <w:ind w:firstLine="643"/>
        <w:rPr>
          <w:rStyle w:val="47"/>
          <w:rFonts w:ascii="宋体" w:hAnsi="宋体" w:cs="宋体"/>
          <w:b/>
          <w:sz w:val="32"/>
          <w:szCs w:val="32"/>
        </w:rPr>
      </w:pPr>
    </w:p>
    <w:p w14:paraId="06C52558">
      <w:pPr>
        <w:pStyle w:val="37"/>
        <w:ind w:firstLine="643"/>
        <w:rPr>
          <w:rStyle w:val="47"/>
          <w:rFonts w:ascii="宋体" w:hAnsi="宋体" w:cs="宋体"/>
          <w:b/>
          <w:sz w:val="32"/>
          <w:szCs w:val="32"/>
        </w:rPr>
      </w:pPr>
    </w:p>
    <w:p w14:paraId="54364B4D">
      <w:pPr>
        <w:pStyle w:val="37"/>
        <w:ind w:firstLine="643"/>
        <w:rPr>
          <w:rStyle w:val="47"/>
          <w:rFonts w:ascii="宋体" w:hAnsi="宋体" w:cs="宋体"/>
          <w:b/>
          <w:sz w:val="32"/>
          <w:szCs w:val="32"/>
        </w:rPr>
      </w:pPr>
    </w:p>
    <w:p w14:paraId="41F3BADD">
      <w:pPr>
        <w:ind w:firstLine="643"/>
        <w:rPr>
          <w:rStyle w:val="47"/>
          <w:rFonts w:hint="eastAsia" w:ascii="宋体" w:hAnsi="宋体" w:cs="宋体"/>
          <w:b/>
          <w:sz w:val="32"/>
          <w:szCs w:val="32"/>
        </w:rPr>
      </w:pPr>
    </w:p>
    <w:p w14:paraId="3E548DB9">
      <w:pPr>
        <w:pStyle w:val="2"/>
        <w:ind w:firstLine="691"/>
        <w:rPr>
          <w:rStyle w:val="47"/>
          <w:rFonts w:hint="eastAsia" w:ascii="宋体" w:hAnsi="宋体" w:cs="宋体"/>
          <w:b/>
          <w:sz w:val="32"/>
          <w:szCs w:val="32"/>
        </w:rPr>
      </w:pPr>
    </w:p>
    <w:p w14:paraId="4CCDB917">
      <w:pPr>
        <w:pStyle w:val="2"/>
        <w:ind w:firstLine="691"/>
        <w:rPr>
          <w:rStyle w:val="47"/>
          <w:rFonts w:hint="eastAsia" w:ascii="宋体" w:hAnsi="宋体" w:cs="宋体"/>
          <w:b/>
          <w:sz w:val="32"/>
          <w:szCs w:val="32"/>
        </w:rPr>
      </w:pPr>
    </w:p>
    <w:p w14:paraId="0B427AC1">
      <w:pPr>
        <w:pStyle w:val="2"/>
        <w:ind w:firstLine="691"/>
        <w:rPr>
          <w:rStyle w:val="47"/>
          <w:rFonts w:hint="eastAsia" w:ascii="宋体" w:hAnsi="宋体" w:cs="宋体"/>
          <w:b/>
          <w:sz w:val="32"/>
          <w:szCs w:val="32"/>
        </w:rPr>
      </w:pPr>
    </w:p>
    <w:p w14:paraId="106BF7F6"/>
    <w:p w14:paraId="1914548A">
      <w:pPr>
        <w:tabs>
          <w:tab w:val="left" w:pos="432"/>
        </w:tabs>
        <w:snapToGrid w:val="0"/>
        <w:spacing w:line="360" w:lineRule="auto"/>
        <w:ind w:firstLine="643"/>
        <w:jc w:val="center"/>
        <w:rPr>
          <w:rStyle w:val="47"/>
          <w:rFonts w:hint="eastAsia" w:ascii="宋体" w:hAnsi="宋体" w:cs="宋体"/>
          <w:b/>
          <w:sz w:val="32"/>
          <w:szCs w:val="32"/>
        </w:rPr>
      </w:pPr>
    </w:p>
    <w:p w14:paraId="53661C92">
      <w:pPr>
        <w:tabs>
          <w:tab w:val="left" w:pos="432"/>
        </w:tabs>
        <w:snapToGrid w:val="0"/>
        <w:spacing w:line="360" w:lineRule="auto"/>
        <w:ind w:firstLine="643"/>
        <w:jc w:val="center"/>
        <w:rPr>
          <w:rStyle w:val="47"/>
          <w:rFonts w:hint="eastAsia" w:ascii="宋体" w:hAnsi="宋体" w:cs="宋体"/>
          <w:b/>
          <w:sz w:val="32"/>
          <w:szCs w:val="32"/>
        </w:rPr>
      </w:pPr>
    </w:p>
    <w:p w14:paraId="0C14C0FD">
      <w:pPr>
        <w:tabs>
          <w:tab w:val="left" w:pos="432"/>
        </w:tabs>
        <w:snapToGrid w:val="0"/>
        <w:spacing w:line="360" w:lineRule="auto"/>
        <w:ind w:firstLine="643"/>
        <w:jc w:val="center"/>
        <w:rPr>
          <w:rStyle w:val="47"/>
          <w:rFonts w:hint="eastAsia" w:ascii="宋体" w:hAnsi="宋体" w:cs="宋体"/>
          <w:b/>
          <w:sz w:val="32"/>
          <w:szCs w:val="32"/>
        </w:rPr>
      </w:pPr>
    </w:p>
    <w:p w14:paraId="37816C41">
      <w:pPr>
        <w:tabs>
          <w:tab w:val="left" w:pos="432"/>
        </w:tabs>
        <w:snapToGrid w:val="0"/>
        <w:spacing w:line="360" w:lineRule="auto"/>
        <w:ind w:firstLine="643"/>
        <w:jc w:val="center"/>
        <w:rPr>
          <w:rStyle w:val="47"/>
          <w:rFonts w:hint="eastAsia" w:ascii="宋体" w:hAnsi="宋体" w:cs="宋体"/>
          <w:b/>
          <w:sz w:val="32"/>
          <w:szCs w:val="32"/>
        </w:rPr>
      </w:pPr>
    </w:p>
    <w:p w14:paraId="51439395">
      <w:pPr>
        <w:tabs>
          <w:tab w:val="left" w:pos="432"/>
        </w:tabs>
        <w:snapToGrid w:val="0"/>
        <w:spacing w:line="360" w:lineRule="auto"/>
        <w:ind w:firstLine="643"/>
        <w:jc w:val="center"/>
        <w:rPr>
          <w:rStyle w:val="47"/>
          <w:rFonts w:hint="eastAsia" w:ascii="宋体" w:hAnsi="宋体" w:cs="宋体"/>
          <w:b/>
          <w:sz w:val="32"/>
          <w:szCs w:val="32"/>
        </w:rPr>
      </w:pPr>
    </w:p>
    <w:p w14:paraId="5FD21A70">
      <w:pPr>
        <w:tabs>
          <w:tab w:val="left" w:pos="432"/>
        </w:tabs>
        <w:snapToGrid w:val="0"/>
        <w:spacing w:line="360" w:lineRule="auto"/>
        <w:ind w:firstLine="643"/>
        <w:jc w:val="center"/>
        <w:rPr>
          <w:rStyle w:val="47"/>
          <w:rFonts w:hint="eastAsia" w:ascii="宋体" w:hAnsi="宋体" w:cs="宋体"/>
          <w:b/>
          <w:sz w:val="32"/>
          <w:szCs w:val="32"/>
        </w:rPr>
      </w:pPr>
    </w:p>
    <w:p w14:paraId="3BFBE024">
      <w:pPr>
        <w:tabs>
          <w:tab w:val="left" w:pos="432"/>
        </w:tabs>
        <w:snapToGrid w:val="0"/>
        <w:spacing w:line="360" w:lineRule="auto"/>
        <w:ind w:firstLine="643"/>
        <w:jc w:val="center"/>
        <w:rPr>
          <w:rStyle w:val="47"/>
          <w:rFonts w:hint="eastAsia" w:ascii="宋体" w:hAnsi="宋体" w:cs="宋体"/>
          <w:b/>
          <w:sz w:val="30"/>
          <w:szCs w:val="30"/>
        </w:rPr>
      </w:pPr>
      <w:r>
        <w:rPr>
          <w:rStyle w:val="47"/>
          <w:rFonts w:hint="eastAsia" w:ascii="宋体" w:hAnsi="宋体" w:cs="宋体"/>
          <w:b/>
          <w:sz w:val="32"/>
          <w:szCs w:val="32"/>
        </w:rPr>
        <w:t>第四章  投标文件格式</w:t>
      </w:r>
    </w:p>
    <w:p w14:paraId="48D28CC9">
      <w:pPr>
        <w:snapToGrid w:val="0"/>
        <w:rPr>
          <w:rStyle w:val="47"/>
          <w:rFonts w:hint="eastAsia" w:ascii="宋体" w:hAnsi="宋体" w:cs="宋体"/>
        </w:rPr>
      </w:pPr>
    </w:p>
    <w:p w14:paraId="506FCE57">
      <w:pPr>
        <w:pStyle w:val="37"/>
        <w:ind w:firstLine="420"/>
        <w:rPr>
          <w:rFonts w:ascii="宋体" w:hAnsi="宋体"/>
        </w:rPr>
      </w:pPr>
    </w:p>
    <w:p w14:paraId="6C4BB8D8">
      <w:pPr>
        <w:pStyle w:val="73"/>
        <w:snapToGrid w:val="0"/>
        <w:rPr>
          <w:rStyle w:val="47"/>
          <w:rFonts w:hint="eastAsia" w:ascii="宋体" w:hAnsi="宋体" w:cs="宋体"/>
        </w:rPr>
      </w:pPr>
    </w:p>
    <w:p w14:paraId="2FFF1D1F">
      <w:pPr>
        <w:adjustRightInd w:val="0"/>
        <w:spacing w:before="48" w:beforeLines="20" w:after="48" w:afterLines="20" w:line="360" w:lineRule="auto"/>
        <w:ind w:firstLine="2409" w:firstLineChars="1000"/>
        <w:rPr>
          <w:rFonts w:hint="eastAsia" w:ascii="宋体" w:hAnsi="宋体" w:cs="宋体"/>
          <w:b/>
          <w:sz w:val="24"/>
          <w:u w:val="single"/>
        </w:rPr>
      </w:pPr>
      <w:r>
        <w:rPr>
          <w:rFonts w:hint="eastAsia" w:ascii="宋体" w:hAnsi="宋体" w:cs="宋体"/>
          <w:b/>
          <w:sz w:val="24"/>
          <w:u w:val="single"/>
        </w:rPr>
        <w:t xml:space="preserve">                        </w:t>
      </w:r>
      <w:r>
        <w:rPr>
          <w:rFonts w:hint="eastAsia" w:ascii="宋体" w:hAnsi="宋体" w:cs="宋体"/>
          <w:b/>
          <w:sz w:val="24"/>
        </w:rPr>
        <w:t>工程施工招标</w:t>
      </w:r>
    </w:p>
    <w:p w14:paraId="690D0267">
      <w:pPr>
        <w:pStyle w:val="3"/>
        <w:spacing w:before="48" w:beforeLines="20" w:after="48" w:afterLines="20"/>
        <w:ind w:firstLine="530"/>
        <w:rPr>
          <w:rFonts w:hint="eastAsia" w:hAnsi="宋体" w:cs="宋体"/>
          <w:b/>
        </w:rPr>
      </w:pPr>
    </w:p>
    <w:p w14:paraId="332228F2">
      <w:pPr>
        <w:pStyle w:val="12"/>
        <w:adjustRightInd w:val="0"/>
        <w:spacing w:before="48" w:beforeLines="20" w:after="48" w:afterLines="20" w:line="360" w:lineRule="auto"/>
        <w:ind w:firstLine="602"/>
        <w:jc w:val="center"/>
        <w:rPr>
          <w:rFonts w:ascii="宋体" w:hAnsi="宋体" w:cs="宋体"/>
          <w:b/>
          <w:sz w:val="30"/>
          <w:szCs w:val="30"/>
        </w:rPr>
      </w:pPr>
      <w:r>
        <w:rPr>
          <w:rFonts w:ascii="宋体" w:hAnsi="宋体" w:cs="宋体"/>
          <w:b/>
          <w:sz w:val="30"/>
          <w:szCs w:val="30"/>
        </w:rPr>
        <w:t>投  标  文  件</w:t>
      </w:r>
    </w:p>
    <w:p w14:paraId="4089AB99">
      <w:pPr>
        <w:pStyle w:val="12"/>
        <w:adjustRightInd w:val="0"/>
        <w:spacing w:before="48" w:beforeLines="20" w:after="48" w:afterLines="20" w:line="360" w:lineRule="auto"/>
        <w:ind w:firstLine="482"/>
        <w:jc w:val="center"/>
        <w:rPr>
          <w:rFonts w:ascii="宋体" w:hAnsi="宋体" w:cs="宋体"/>
          <w:b/>
          <w:sz w:val="24"/>
        </w:rPr>
      </w:pPr>
      <w:r>
        <w:rPr>
          <w:rFonts w:ascii="宋体" w:hAnsi="宋体" w:cs="宋体"/>
          <w:b/>
          <w:sz w:val="24"/>
        </w:rPr>
        <w:t>招标编号：</w:t>
      </w:r>
    </w:p>
    <w:p w14:paraId="7C88E4B2">
      <w:pPr>
        <w:pStyle w:val="12"/>
        <w:adjustRightInd w:val="0"/>
        <w:spacing w:before="48" w:beforeLines="20" w:after="48" w:afterLines="20" w:line="360" w:lineRule="auto"/>
        <w:ind w:firstLine="480"/>
        <w:jc w:val="center"/>
        <w:rPr>
          <w:rFonts w:ascii="宋体" w:hAnsi="宋体" w:cs="宋体"/>
          <w:sz w:val="24"/>
        </w:rPr>
      </w:pPr>
    </w:p>
    <w:p w14:paraId="2ABA71E2">
      <w:pPr>
        <w:pStyle w:val="12"/>
        <w:adjustRightInd w:val="0"/>
        <w:spacing w:before="48" w:beforeLines="20" w:after="48" w:afterLines="20" w:line="360" w:lineRule="auto"/>
        <w:ind w:firstLine="480"/>
        <w:jc w:val="center"/>
        <w:rPr>
          <w:rFonts w:ascii="宋体" w:hAnsi="宋体" w:cs="宋体"/>
          <w:sz w:val="24"/>
        </w:rPr>
      </w:pPr>
    </w:p>
    <w:p w14:paraId="4DAFB043">
      <w:pPr>
        <w:pStyle w:val="12"/>
        <w:adjustRightInd w:val="0"/>
        <w:spacing w:before="48" w:beforeLines="20" w:after="48" w:afterLines="20" w:line="360" w:lineRule="auto"/>
        <w:ind w:firstLine="480"/>
        <w:jc w:val="center"/>
        <w:rPr>
          <w:rFonts w:ascii="宋体" w:hAnsi="宋体" w:cs="宋体"/>
          <w:sz w:val="24"/>
        </w:rPr>
      </w:pPr>
    </w:p>
    <w:p w14:paraId="6809C6EA">
      <w:pPr>
        <w:pStyle w:val="12"/>
        <w:adjustRightInd w:val="0"/>
        <w:spacing w:before="48" w:beforeLines="20" w:after="48" w:afterLines="20" w:line="360" w:lineRule="auto"/>
        <w:ind w:firstLine="480"/>
        <w:jc w:val="center"/>
        <w:rPr>
          <w:rFonts w:ascii="宋体" w:hAnsi="宋体" w:cs="宋体"/>
          <w:sz w:val="24"/>
        </w:rPr>
      </w:pPr>
    </w:p>
    <w:p w14:paraId="5A20F146">
      <w:pPr>
        <w:pStyle w:val="12"/>
        <w:adjustRightInd w:val="0"/>
        <w:spacing w:before="48" w:beforeLines="20" w:after="48" w:afterLines="20" w:line="360" w:lineRule="auto"/>
        <w:ind w:firstLine="480"/>
        <w:jc w:val="center"/>
        <w:rPr>
          <w:rFonts w:ascii="宋体" w:hAnsi="宋体" w:cs="宋体"/>
          <w:sz w:val="24"/>
        </w:rPr>
      </w:pPr>
    </w:p>
    <w:p w14:paraId="3CD4E458">
      <w:pPr>
        <w:pStyle w:val="12"/>
        <w:adjustRightInd w:val="0"/>
        <w:spacing w:before="48" w:beforeLines="20" w:after="48" w:afterLines="20" w:line="360" w:lineRule="auto"/>
        <w:ind w:firstLine="480"/>
        <w:jc w:val="center"/>
        <w:rPr>
          <w:rFonts w:ascii="宋体" w:hAnsi="宋体" w:cs="宋体"/>
          <w:sz w:val="24"/>
        </w:rPr>
      </w:pPr>
    </w:p>
    <w:p w14:paraId="4E48DC9C">
      <w:pPr>
        <w:pStyle w:val="12"/>
        <w:adjustRightInd w:val="0"/>
        <w:spacing w:before="48" w:beforeLines="20" w:after="48" w:afterLines="20" w:line="360" w:lineRule="auto"/>
        <w:ind w:firstLine="480"/>
        <w:jc w:val="center"/>
        <w:rPr>
          <w:rFonts w:ascii="宋体" w:hAnsi="宋体" w:cs="宋体"/>
          <w:sz w:val="24"/>
        </w:rPr>
      </w:pPr>
    </w:p>
    <w:p w14:paraId="5C4421F0">
      <w:pPr>
        <w:pStyle w:val="14"/>
        <w:adjustRightInd w:val="0"/>
        <w:spacing w:before="48" w:beforeLines="20" w:after="48" w:afterLines="20" w:line="360" w:lineRule="auto"/>
        <w:ind w:left="130" w:leftChars="62" w:firstLine="1205" w:firstLineChars="500"/>
        <w:rPr>
          <w:rFonts w:hint="eastAsia" w:ascii="宋体" w:hAnsi="宋体" w:cs="宋体"/>
          <w:b/>
          <w:bCs/>
          <w:sz w:val="24"/>
          <w:u w:val="single"/>
        </w:rPr>
      </w:pPr>
      <w:r>
        <w:rPr>
          <w:rFonts w:hint="eastAsia" w:ascii="宋体" w:hAnsi="宋体" w:cs="宋体"/>
          <w:b/>
          <w:bCs/>
          <w:sz w:val="24"/>
        </w:rPr>
        <w:t>项目名称：</w:t>
      </w:r>
      <w:r>
        <w:rPr>
          <w:rFonts w:hint="eastAsia" w:ascii="宋体" w:hAnsi="宋体" w:cs="宋体"/>
          <w:b/>
          <w:bCs/>
          <w:sz w:val="24"/>
          <w:u w:val="single"/>
        </w:rPr>
        <w:t xml:space="preserve">                                   </w:t>
      </w:r>
    </w:p>
    <w:p w14:paraId="3CD6E927">
      <w:pPr>
        <w:pStyle w:val="14"/>
        <w:adjustRightInd w:val="0"/>
        <w:spacing w:before="48" w:beforeLines="20" w:after="48" w:afterLines="20" w:line="360" w:lineRule="auto"/>
        <w:ind w:left="130" w:leftChars="62" w:firstLine="1205" w:firstLineChars="500"/>
        <w:rPr>
          <w:rFonts w:hint="eastAsia" w:ascii="宋体" w:hAnsi="宋体" w:cs="宋体"/>
          <w:b/>
          <w:bCs/>
          <w:sz w:val="24"/>
        </w:rPr>
      </w:pPr>
      <w:r>
        <w:rPr>
          <w:rFonts w:hint="eastAsia" w:ascii="宋体" w:hAnsi="宋体" w:cs="宋体"/>
          <w:b/>
          <w:bCs/>
          <w:sz w:val="24"/>
        </w:rPr>
        <w:t>投标文件内容：</w:t>
      </w:r>
      <w:r>
        <w:rPr>
          <w:rFonts w:hint="eastAsia" w:ascii="宋体" w:hAnsi="宋体" w:cs="宋体"/>
          <w:b/>
          <w:bCs/>
          <w:sz w:val="24"/>
          <w:u w:val="single"/>
        </w:rPr>
        <w:t xml:space="preserve">    </w:t>
      </w:r>
      <w:r>
        <w:rPr>
          <w:rFonts w:hint="eastAsia" w:ascii="宋体" w:hAnsi="宋体" w:cs="宋体"/>
          <w:b/>
          <w:bCs/>
          <w:sz w:val="24"/>
          <w:u w:val="single"/>
        </w:rPr>
        <w:tab/>
      </w:r>
      <w:r>
        <w:rPr>
          <w:rFonts w:hint="eastAsia" w:ascii="宋体" w:hAnsi="宋体" w:cs="宋体"/>
          <w:b/>
          <w:bCs/>
          <w:sz w:val="24"/>
          <w:u w:val="single"/>
        </w:rPr>
        <w:t xml:space="preserve">    投标文件</w:t>
      </w:r>
      <w:r>
        <w:rPr>
          <w:rFonts w:hint="eastAsia" w:ascii="宋体" w:hAnsi="宋体"/>
          <w:b/>
          <w:bCs/>
          <w:sz w:val="24"/>
          <w:u w:val="single"/>
        </w:rPr>
        <w:tab/>
      </w:r>
      <w:r>
        <w:rPr>
          <w:rFonts w:ascii="宋体" w:hAnsi="宋体" w:cs="宋体"/>
          <w:b/>
          <w:bCs/>
          <w:sz w:val="24"/>
          <w:u w:val="single"/>
        </w:rPr>
        <w:t xml:space="preserve">       </w:t>
      </w:r>
      <w:r>
        <w:rPr>
          <w:rFonts w:hint="eastAsia" w:ascii="宋体" w:hAnsi="宋体" w:cs="宋体"/>
          <w:b/>
          <w:bCs/>
          <w:sz w:val="24"/>
          <w:u w:val="single"/>
        </w:rPr>
        <w:tab/>
      </w:r>
    </w:p>
    <w:p w14:paraId="1BBB4567">
      <w:pPr>
        <w:pStyle w:val="14"/>
        <w:adjustRightInd w:val="0"/>
        <w:spacing w:before="48" w:beforeLines="20" w:after="48" w:afterLines="20" w:line="360" w:lineRule="auto"/>
        <w:ind w:left="145" w:leftChars="69" w:firstLine="1205" w:firstLineChars="500"/>
        <w:rPr>
          <w:rFonts w:hint="eastAsia" w:ascii="宋体" w:hAnsi="宋体" w:cs="宋体"/>
          <w:b/>
          <w:bCs/>
          <w:sz w:val="24"/>
          <w:u w:val="single"/>
        </w:rPr>
      </w:pPr>
      <w:r>
        <w:rPr>
          <w:rFonts w:hint="eastAsia" w:ascii="宋体" w:hAnsi="宋体" w:cs="宋体"/>
          <w:b/>
          <w:bCs/>
          <w:sz w:val="24"/>
        </w:rPr>
        <w:t>投 标 人：</w:t>
      </w:r>
      <w:r>
        <w:rPr>
          <w:rFonts w:hint="eastAsia" w:ascii="宋体" w:hAnsi="宋体" w:cs="宋体"/>
          <w:b/>
          <w:bCs/>
          <w:sz w:val="24"/>
          <w:u w:val="single"/>
        </w:rPr>
        <w:t xml:space="preserve">           </w:t>
      </w:r>
      <w:r>
        <w:rPr>
          <w:rFonts w:ascii="宋体" w:hAnsi="宋体" w:cs="宋体"/>
          <w:b/>
          <w:bCs/>
          <w:sz w:val="24"/>
          <w:u w:val="single"/>
        </w:rPr>
        <w:t xml:space="preserve">    </w:t>
      </w:r>
      <w:r>
        <w:rPr>
          <w:rFonts w:hint="eastAsia" w:ascii="宋体" w:hAnsi="宋体" w:cs="宋体"/>
          <w:b/>
          <w:bCs/>
          <w:szCs w:val="21"/>
          <w:u w:val="single"/>
        </w:rPr>
        <w:t xml:space="preserve">（盖公章）     </w:t>
      </w:r>
      <w:r>
        <w:rPr>
          <w:rFonts w:ascii="宋体" w:hAnsi="宋体" w:cs="宋体"/>
          <w:b/>
          <w:bCs/>
          <w:szCs w:val="21"/>
          <w:u w:val="single"/>
        </w:rPr>
        <w:t xml:space="preserve">        </w:t>
      </w:r>
      <w:r>
        <w:rPr>
          <w:rFonts w:hint="eastAsia" w:ascii="宋体" w:hAnsi="宋体" w:cs="宋体"/>
          <w:b/>
          <w:bCs/>
          <w:sz w:val="24"/>
        </w:rPr>
        <w:t xml:space="preserve">   </w:t>
      </w:r>
    </w:p>
    <w:p w14:paraId="7A6237C9">
      <w:pPr>
        <w:pStyle w:val="14"/>
        <w:adjustRightInd w:val="0"/>
        <w:spacing w:before="48" w:beforeLines="20" w:after="48" w:afterLines="20" w:line="360" w:lineRule="auto"/>
        <w:ind w:left="147" w:leftChars="70" w:firstLine="1205" w:firstLineChars="500"/>
        <w:rPr>
          <w:rFonts w:hint="eastAsia" w:ascii="宋体" w:hAnsi="宋体" w:cs="宋体"/>
          <w:b/>
          <w:bCs/>
          <w:sz w:val="24"/>
        </w:rPr>
      </w:pPr>
      <w:r>
        <w:rPr>
          <w:rFonts w:hint="eastAsia" w:ascii="宋体" w:hAnsi="宋体" w:cs="宋体"/>
          <w:b/>
          <w:bCs/>
          <w:sz w:val="24"/>
        </w:rPr>
        <w:t>法定代表人或</w:t>
      </w:r>
    </w:p>
    <w:p w14:paraId="25032324">
      <w:pPr>
        <w:pStyle w:val="14"/>
        <w:adjustRightInd w:val="0"/>
        <w:spacing w:before="48" w:beforeLines="20" w:after="48" w:afterLines="20" w:line="360" w:lineRule="auto"/>
        <w:ind w:left="147" w:leftChars="70" w:firstLine="1205" w:firstLineChars="500"/>
        <w:rPr>
          <w:rFonts w:hint="eastAsia" w:ascii="宋体" w:hAnsi="宋体" w:cs="宋体"/>
          <w:b/>
          <w:bCs/>
          <w:szCs w:val="21"/>
          <w:u w:val="single"/>
        </w:rPr>
      </w:pPr>
      <w:r>
        <w:rPr>
          <w:rFonts w:hint="eastAsia" w:ascii="宋体" w:hAnsi="宋体" w:cs="宋体"/>
          <w:b/>
          <w:bCs/>
          <w:sz w:val="24"/>
        </w:rPr>
        <w:t>其委托代理人：</w:t>
      </w:r>
      <w:r>
        <w:rPr>
          <w:rFonts w:hint="eastAsia" w:ascii="宋体" w:hAnsi="宋体" w:cs="宋体"/>
          <w:b/>
          <w:bCs/>
          <w:sz w:val="24"/>
          <w:u w:val="single"/>
        </w:rPr>
        <w:t xml:space="preserve">      </w:t>
      </w:r>
      <w:r>
        <w:rPr>
          <w:rFonts w:ascii="宋体" w:hAnsi="宋体" w:cs="宋体"/>
          <w:b/>
          <w:bCs/>
          <w:sz w:val="24"/>
          <w:u w:val="single"/>
        </w:rPr>
        <w:t xml:space="preserve">  </w:t>
      </w:r>
      <w:r>
        <w:rPr>
          <w:rFonts w:hint="eastAsia" w:ascii="宋体" w:hAnsi="宋体" w:cs="宋体"/>
          <w:b/>
          <w:bCs/>
          <w:sz w:val="24"/>
          <w:u w:val="single"/>
        </w:rPr>
        <w:t xml:space="preserve"> </w:t>
      </w:r>
      <w:r>
        <w:rPr>
          <w:rFonts w:hint="eastAsia" w:ascii="宋体" w:hAnsi="宋体" w:cs="宋体"/>
          <w:b/>
          <w:bCs/>
          <w:szCs w:val="21"/>
          <w:u w:val="single"/>
        </w:rPr>
        <w:t xml:space="preserve">（签字或盖章） </w:t>
      </w:r>
      <w:r>
        <w:rPr>
          <w:rFonts w:ascii="宋体" w:hAnsi="宋体" w:cs="宋体"/>
          <w:b/>
          <w:bCs/>
          <w:szCs w:val="21"/>
          <w:u w:val="single"/>
        </w:rPr>
        <w:t xml:space="preserve">          </w:t>
      </w:r>
    </w:p>
    <w:p w14:paraId="0467DF25">
      <w:pPr>
        <w:adjustRightInd w:val="0"/>
        <w:spacing w:before="48" w:beforeLines="20" w:after="48" w:afterLines="20" w:line="360" w:lineRule="auto"/>
        <w:ind w:firstLine="1417" w:firstLineChars="588"/>
        <w:rPr>
          <w:rFonts w:hint="eastAsia" w:ascii="宋体" w:hAnsi="宋体" w:cs="宋体"/>
          <w:b/>
          <w:sz w:val="24"/>
        </w:rPr>
      </w:pPr>
    </w:p>
    <w:p w14:paraId="1FE8315C">
      <w:pPr>
        <w:adjustRightInd w:val="0"/>
        <w:spacing w:before="48" w:beforeLines="20" w:after="48" w:afterLines="20" w:line="360" w:lineRule="auto"/>
        <w:ind w:firstLine="1417" w:firstLineChars="588"/>
        <w:rPr>
          <w:rFonts w:hint="eastAsia" w:ascii="宋体" w:hAnsi="宋体" w:cs="宋体"/>
          <w:b/>
          <w:sz w:val="24"/>
        </w:rPr>
      </w:pPr>
      <w:r>
        <w:rPr>
          <w:rFonts w:hint="eastAsia" w:ascii="宋体" w:hAnsi="宋体" w:cs="宋体"/>
          <w:b/>
          <w:sz w:val="24"/>
        </w:rPr>
        <w:t>日  期：</w:t>
      </w:r>
      <w:r>
        <w:rPr>
          <w:rFonts w:hint="eastAsia" w:ascii="宋体" w:hAnsi="宋体" w:cs="宋体"/>
          <w:b/>
          <w:sz w:val="24"/>
          <w:u w:val="single"/>
        </w:rPr>
        <w:t xml:space="preserve">      </w:t>
      </w:r>
      <w:r>
        <w:rPr>
          <w:rFonts w:hint="eastAsia" w:ascii="宋体" w:hAnsi="宋体" w:cs="宋体"/>
          <w:b/>
          <w:sz w:val="24"/>
        </w:rPr>
        <w:t xml:space="preserve"> 年</w:t>
      </w:r>
      <w:r>
        <w:rPr>
          <w:rFonts w:hint="eastAsia" w:ascii="宋体" w:hAnsi="宋体" w:cs="宋体"/>
          <w:b/>
          <w:sz w:val="24"/>
          <w:u w:val="single"/>
        </w:rPr>
        <w:t xml:space="preserve">     </w:t>
      </w:r>
      <w:r>
        <w:rPr>
          <w:rFonts w:hint="eastAsia" w:ascii="宋体" w:hAnsi="宋体" w:cs="宋体"/>
          <w:b/>
          <w:sz w:val="24"/>
        </w:rPr>
        <w:t xml:space="preserve"> 月</w:t>
      </w:r>
      <w:r>
        <w:rPr>
          <w:rFonts w:hint="eastAsia" w:ascii="宋体" w:hAnsi="宋体" w:cs="宋体"/>
          <w:b/>
          <w:sz w:val="24"/>
          <w:u w:val="single"/>
        </w:rPr>
        <w:t xml:space="preserve">     </w:t>
      </w:r>
      <w:r>
        <w:rPr>
          <w:rFonts w:hint="eastAsia" w:ascii="宋体" w:hAnsi="宋体" w:cs="宋体"/>
          <w:b/>
          <w:sz w:val="24"/>
        </w:rPr>
        <w:t>日</w:t>
      </w:r>
    </w:p>
    <w:p w14:paraId="29BA62A0">
      <w:pPr>
        <w:pStyle w:val="101"/>
        <w:snapToGrid w:val="0"/>
        <w:spacing w:line="360" w:lineRule="auto"/>
        <w:ind w:firstLine="723"/>
        <w:rPr>
          <w:rStyle w:val="47"/>
          <w:rFonts w:hint="eastAsia" w:ascii="宋体" w:hAnsi="宋体" w:cs="宋体"/>
          <w:b/>
          <w:sz w:val="36"/>
          <w:szCs w:val="36"/>
        </w:rPr>
      </w:pPr>
    </w:p>
    <w:p w14:paraId="6E66638C">
      <w:pPr>
        <w:pStyle w:val="101"/>
        <w:snapToGrid w:val="0"/>
        <w:spacing w:line="360" w:lineRule="auto"/>
        <w:ind w:firstLine="723"/>
        <w:jc w:val="center"/>
        <w:rPr>
          <w:rStyle w:val="47"/>
          <w:rFonts w:hint="eastAsia" w:ascii="宋体" w:hAnsi="宋体" w:cs="宋体"/>
          <w:b/>
          <w:sz w:val="36"/>
          <w:szCs w:val="36"/>
        </w:rPr>
      </w:pPr>
    </w:p>
    <w:p w14:paraId="74FED8BA">
      <w:pPr>
        <w:pStyle w:val="101"/>
        <w:snapToGrid w:val="0"/>
        <w:spacing w:line="360" w:lineRule="auto"/>
        <w:ind w:firstLine="723"/>
        <w:jc w:val="center"/>
        <w:rPr>
          <w:rStyle w:val="47"/>
          <w:rFonts w:hint="eastAsia" w:ascii="宋体" w:hAnsi="宋体" w:cs="宋体"/>
          <w:b/>
          <w:sz w:val="36"/>
          <w:szCs w:val="36"/>
        </w:rPr>
      </w:pPr>
    </w:p>
    <w:p w14:paraId="6905E060">
      <w:pPr>
        <w:pStyle w:val="101"/>
        <w:snapToGrid w:val="0"/>
        <w:spacing w:line="360" w:lineRule="auto"/>
        <w:ind w:firstLine="723"/>
        <w:jc w:val="center"/>
        <w:rPr>
          <w:rStyle w:val="47"/>
          <w:rFonts w:hint="eastAsia" w:ascii="宋体" w:hAnsi="宋体" w:cs="宋体"/>
          <w:b/>
          <w:sz w:val="36"/>
          <w:szCs w:val="36"/>
        </w:rPr>
      </w:pPr>
    </w:p>
    <w:p w14:paraId="217DC015">
      <w:pPr>
        <w:pStyle w:val="101"/>
        <w:snapToGrid w:val="0"/>
        <w:spacing w:line="360" w:lineRule="auto"/>
        <w:ind w:firstLine="723"/>
        <w:jc w:val="center"/>
        <w:rPr>
          <w:rStyle w:val="47"/>
          <w:rFonts w:hint="eastAsia" w:ascii="宋体" w:hAnsi="宋体" w:cs="宋体"/>
          <w:b/>
          <w:sz w:val="36"/>
          <w:szCs w:val="36"/>
        </w:rPr>
      </w:pPr>
    </w:p>
    <w:p w14:paraId="703EAD1C">
      <w:pPr>
        <w:pStyle w:val="101"/>
        <w:snapToGrid w:val="0"/>
        <w:spacing w:line="360" w:lineRule="auto"/>
        <w:jc w:val="center"/>
        <w:rPr>
          <w:rStyle w:val="47"/>
          <w:rFonts w:hint="eastAsia" w:ascii="宋体" w:hAnsi="宋体" w:cs="宋体"/>
          <w:bCs/>
          <w:sz w:val="36"/>
          <w:szCs w:val="36"/>
        </w:rPr>
      </w:pPr>
      <w:r>
        <w:rPr>
          <w:rStyle w:val="47"/>
          <w:rFonts w:hint="eastAsia" w:ascii="宋体" w:hAnsi="宋体" w:cs="宋体"/>
          <w:b/>
          <w:sz w:val="36"/>
          <w:szCs w:val="36"/>
        </w:rPr>
        <w:t>目</w:t>
      </w:r>
      <w:r>
        <w:rPr>
          <w:rStyle w:val="47"/>
          <w:rFonts w:hint="eastAsia" w:hAnsi="宋体" w:cs="宋体"/>
          <w:b/>
          <w:sz w:val="36"/>
          <w:szCs w:val="36"/>
        </w:rPr>
        <w:t xml:space="preserve">  </w:t>
      </w:r>
      <w:r>
        <w:rPr>
          <w:rStyle w:val="47"/>
          <w:rFonts w:hint="eastAsia" w:ascii="宋体" w:hAnsi="宋体" w:cs="宋体"/>
          <w:b/>
          <w:sz w:val="36"/>
          <w:szCs w:val="36"/>
        </w:rPr>
        <w:t>录</w:t>
      </w:r>
    </w:p>
    <w:p w14:paraId="2F83EFF4">
      <w:pPr>
        <w:pStyle w:val="16"/>
        <w:widowControl w:val="0"/>
        <w:spacing w:line="360" w:lineRule="auto"/>
        <w:ind w:firstLine="562" w:firstLineChars="200"/>
        <w:textAlignment w:val="auto"/>
        <w:rPr>
          <w:rFonts w:hint="eastAsia" w:hAnsi="宋体" w:cs="宋体"/>
          <w:b/>
          <w:sz w:val="28"/>
          <w:szCs w:val="28"/>
        </w:rPr>
      </w:pPr>
      <w:r>
        <w:rPr>
          <w:rFonts w:hint="eastAsia" w:hAnsi="宋体" w:cs="宋体"/>
          <w:b/>
          <w:sz w:val="28"/>
          <w:szCs w:val="28"/>
        </w:rPr>
        <w:t>一、资格审查部分</w:t>
      </w:r>
    </w:p>
    <w:p w14:paraId="739922F4">
      <w:pPr>
        <w:pStyle w:val="16"/>
        <w:widowControl w:val="0"/>
        <w:spacing w:line="560" w:lineRule="exact"/>
        <w:ind w:firstLine="480" w:firstLineChars="200"/>
        <w:textAlignment w:val="auto"/>
        <w:rPr>
          <w:rFonts w:hint="eastAsia" w:hAnsi="宋体" w:cs="仿宋_GB2312"/>
          <w:bCs/>
          <w:sz w:val="24"/>
          <w:szCs w:val="24"/>
        </w:rPr>
      </w:pPr>
      <w:r>
        <w:rPr>
          <w:rFonts w:hint="eastAsia" w:hAnsi="宋体" w:cs="仿宋_GB2312"/>
          <w:bCs/>
          <w:sz w:val="24"/>
          <w:szCs w:val="24"/>
        </w:rPr>
        <w:t>（一）法定代表人身份证明书</w:t>
      </w:r>
    </w:p>
    <w:p w14:paraId="54DED723">
      <w:pPr>
        <w:pStyle w:val="16"/>
        <w:widowControl w:val="0"/>
        <w:spacing w:line="560" w:lineRule="exact"/>
        <w:ind w:firstLine="480" w:firstLineChars="200"/>
        <w:textAlignment w:val="auto"/>
        <w:rPr>
          <w:rFonts w:hint="eastAsia" w:hAnsi="宋体" w:cs="仿宋_GB2312"/>
          <w:bCs/>
          <w:sz w:val="24"/>
          <w:szCs w:val="24"/>
        </w:rPr>
      </w:pPr>
      <w:r>
        <w:rPr>
          <w:rFonts w:hint="eastAsia" w:hAnsi="宋体" w:cs="仿宋_GB2312"/>
          <w:bCs/>
          <w:sz w:val="24"/>
          <w:szCs w:val="24"/>
        </w:rPr>
        <w:t>（二）法定代表人身份证复印件或扫描件</w:t>
      </w:r>
    </w:p>
    <w:p w14:paraId="03F03428">
      <w:pPr>
        <w:pStyle w:val="16"/>
        <w:widowControl w:val="0"/>
        <w:spacing w:line="560" w:lineRule="exact"/>
        <w:ind w:firstLine="480" w:firstLineChars="200"/>
        <w:textAlignment w:val="auto"/>
        <w:rPr>
          <w:rFonts w:hint="eastAsia" w:hAnsi="宋体" w:cs="仿宋_GB2312"/>
          <w:bCs/>
          <w:sz w:val="24"/>
          <w:szCs w:val="24"/>
        </w:rPr>
      </w:pPr>
      <w:r>
        <w:rPr>
          <w:rFonts w:hint="eastAsia" w:hAnsi="宋体" w:cs="仿宋_GB2312"/>
          <w:bCs/>
          <w:sz w:val="24"/>
          <w:szCs w:val="24"/>
        </w:rPr>
        <w:t>（三）授权委托书</w:t>
      </w:r>
    </w:p>
    <w:p w14:paraId="310D9F39">
      <w:pPr>
        <w:pStyle w:val="16"/>
        <w:widowControl w:val="0"/>
        <w:spacing w:line="560" w:lineRule="exact"/>
        <w:ind w:firstLine="480" w:firstLineChars="200"/>
        <w:textAlignment w:val="auto"/>
        <w:rPr>
          <w:rFonts w:hint="eastAsia" w:hAnsi="宋体" w:cs="仿宋_GB2312"/>
          <w:bCs/>
          <w:sz w:val="24"/>
          <w:szCs w:val="24"/>
        </w:rPr>
      </w:pPr>
      <w:r>
        <w:rPr>
          <w:rFonts w:hint="eastAsia" w:hAnsi="宋体" w:cs="仿宋_GB2312"/>
          <w:bCs/>
          <w:sz w:val="24"/>
          <w:szCs w:val="24"/>
        </w:rPr>
        <w:t>（四）授权委托人身份证复印件或扫描件</w:t>
      </w:r>
    </w:p>
    <w:p w14:paraId="72A22C7D">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（五）投标人营业执照、企业资质、企业安全生产许可证</w:t>
      </w:r>
      <w:r>
        <w:rPr>
          <w:rFonts w:hint="eastAsia" w:hAnsi="宋体" w:cs="仿宋_GB2312"/>
          <w:bCs/>
          <w:sz w:val="24"/>
          <w:szCs w:val="24"/>
        </w:rPr>
        <w:t>复印件或扫描件</w:t>
      </w:r>
    </w:p>
    <w:p w14:paraId="5291AEFF">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（六）项目经理资格证书、安全生产考核B证、社保证明</w:t>
      </w:r>
      <w:r>
        <w:rPr>
          <w:rFonts w:hint="eastAsia" w:hAnsi="宋体" w:cs="仿宋_GB2312"/>
          <w:bCs/>
          <w:sz w:val="24"/>
          <w:szCs w:val="24"/>
        </w:rPr>
        <w:t>复印件或扫描件</w:t>
      </w:r>
    </w:p>
    <w:p w14:paraId="39F34295">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（七）诚信承诺书</w:t>
      </w:r>
    </w:p>
    <w:p w14:paraId="444E0EB8">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（八）项目经理到岗承诺</w:t>
      </w:r>
    </w:p>
    <w:p w14:paraId="0197725A">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（九）中小企业声明函</w:t>
      </w:r>
    </w:p>
    <w:p w14:paraId="2A0AA171">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（十）施工组织设计</w:t>
      </w:r>
    </w:p>
    <w:p w14:paraId="74E02F1C">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（十一）招标文件要求的其他资料</w:t>
      </w:r>
    </w:p>
    <w:p w14:paraId="577C4051">
      <w:pPr>
        <w:pStyle w:val="16"/>
        <w:widowControl w:val="0"/>
        <w:spacing w:line="560" w:lineRule="exact"/>
        <w:ind w:firstLine="480" w:firstLineChars="200"/>
        <w:textAlignment w:val="auto"/>
        <w:rPr>
          <w:rFonts w:hint="eastAsia" w:hAnsi="宋体" w:cs="仿宋_GB2312"/>
          <w:bCs/>
          <w:sz w:val="24"/>
          <w:szCs w:val="24"/>
        </w:rPr>
      </w:pPr>
      <w:r>
        <w:rPr>
          <w:rFonts w:hint="eastAsia" w:hAnsi="宋体" w:cs="仿宋_GB2312"/>
          <w:bCs/>
          <w:sz w:val="24"/>
          <w:szCs w:val="24"/>
        </w:rPr>
        <w:t>（十二）投标人认为需要提交的其他资料</w:t>
      </w:r>
    </w:p>
    <w:p w14:paraId="54BC3E50">
      <w:pPr>
        <w:pStyle w:val="16"/>
        <w:widowControl w:val="0"/>
        <w:spacing w:line="560" w:lineRule="exact"/>
        <w:ind w:firstLine="480" w:firstLineChars="200"/>
        <w:textAlignment w:val="auto"/>
        <w:rPr>
          <w:rFonts w:hint="eastAsia" w:hAnsi="宋体" w:cs="仿宋_GB2312"/>
          <w:bCs/>
          <w:sz w:val="24"/>
          <w:szCs w:val="24"/>
        </w:rPr>
      </w:pPr>
    </w:p>
    <w:p w14:paraId="54AF6990">
      <w:pPr>
        <w:pStyle w:val="16"/>
        <w:widowControl w:val="0"/>
        <w:spacing w:line="360" w:lineRule="auto"/>
        <w:ind w:firstLine="562" w:firstLineChars="200"/>
        <w:textAlignment w:val="auto"/>
        <w:rPr>
          <w:rFonts w:hint="eastAsia" w:hAnsi="宋体" w:cs="宋体"/>
          <w:b/>
          <w:sz w:val="28"/>
          <w:szCs w:val="28"/>
        </w:rPr>
      </w:pPr>
      <w:r>
        <w:rPr>
          <w:rFonts w:hint="eastAsia" w:hAnsi="宋体" w:cs="宋体"/>
          <w:b/>
          <w:sz w:val="28"/>
          <w:szCs w:val="28"/>
        </w:rPr>
        <w:t>二、商务部分</w:t>
      </w:r>
    </w:p>
    <w:p w14:paraId="6871A5BB">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（一）投标函</w:t>
      </w:r>
    </w:p>
    <w:p w14:paraId="6AEFF0C4">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（二）附录</w:t>
      </w:r>
    </w:p>
    <w:p w14:paraId="11F47662">
      <w:pPr>
        <w:pStyle w:val="16"/>
        <w:widowControl w:val="0"/>
        <w:spacing w:line="560" w:lineRule="exact"/>
        <w:ind w:firstLine="480" w:firstLineChars="200"/>
        <w:jc w:val="left"/>
        <w:textAlignment w:val="auto"/>
        <w:rPr>
          <w:rFonts w:hint="eastAsia" w:hAnsi="宋体" w:cs="仿宋_GB2312"/>
          <w:bCs/>
          <w:sz w:val="24"/>
        </w:rPr>
      </w:pPr>
      <w:r>
        <w:rPr>
          <w:rFonts w:hint="eastAsia" w:hAnsi="宋体" w:cs="仿宋_GB2312"/>
          <w:bCs/>
          <w:sz w:val="24"/>
        </w:rPr>
        <w:t>（三）投标报价</w:t>
      </w:r>
    </w:p>
    <w:p w14:paraId="6A6E45B8">
      <w:pPr>
        <w:rPr>
          <w:rFonts w:hint="eastAsia" w:hAnsi="宋体" w:cs="宋体"/>
          <w:b/>
          <w:sz w:val="28"/>
          <w:szCs w:val="28"/>
        </w:rPr>
      </w:pPr>
      <w:r>
        <w:rPr>
          <w:rFonts w:hAnsi="宋体" w:cs="宋体"/>
          <w:b/>
          <w:sz w:val="28"/>
          <w:szCs w:val="28"/>
        </w:rPr>
        <w:br w:type="page"/>
      </w:r>
    </w:p>
    <w:p w14:paraId="2375A5EC">
      <w:pPr>
        <w:pStyle w:val="101"/>
        <w:snapToGrid w:val="0"/>
        <w:spacing w:line="360" w:lineRule="auto"/>
        <w:ind w:left="360" w:firstLine="562"/>
        <w:jc w:val="center"/>
        <w:rPr>
          <w:rFonts w:hint="eastAsia" w:hAnsi="宋体" w:cs="宋体"/>
          <w:b/>
          <w:sz w:val="28"/>
          <w:szCs w:val="28"/>
        </w:rPr>
      </w:pPr>
    </w:p>
    <w:p w14:paraId="736B0ECC">
      <w:pPr>
        <w:pStyle w:val="101"/>
        <w:snapToGrid w:val="0"/>
        <w:spacing w:line="360" w:lineRule="auto"/>
        <w:jc w:val="center"/>
        <w:rPr>
          <w:rStyle w:val="47"/>
          <w:rFonts w:hint="eastAsia" w:ascii="宋体" w:hAnsi="宋体" w:cs="宋体"/>
          <w:b/>
          <w:sz w:val="28"/>
          <w:szCs w:val="28"/>
        </w:rPr>
      </w:pPr>
      <w:r>
        <w:rPr>
          <w:rFonts w:hint="eastAsia" w:hAnsi="宋体" w:cs="宋体"/>
          <w:b/>
          <w:sz w:val="28"/>
          <w:szCs w:val="28"/>
        </w:rPr>
        <w:t>一、资格审查部分</w:t>
      </w:r>
    </w:p>
    <w:p w14:paraId="6D238D8F">
      <w:pPr>
        <w:pStyle w:val="101"/>
        <w:snapToGrid w:val="0"/>
        <w:spacing w:line="360" w:lineRule="auto"/>
        <w:ind w:left="360" w:firstLine="562"/>
        <w:jc w:val="center"/>
        <w:rPr>
          <w:rStyle w:val="47"/>
          <w:rFonts w:hint="eastAsia" w:ascii="宋体" w:hAnsi="宋体" w:cs="宋体"/>
          <w:b/>
          <w:sz w:val="28"/>
          <w:szCs w:val="28"/>
        </w:rPr>
      </w:pPr>
    </w:p>
    <w:p w14:paraId="07FAA50F">
      <w:pPr>
        <w:pStyle w:val="101"/>
        <w:snapToGrid w:val="0"/>
        <w:spacing w:line="360" w:lineRule="auto"/>
        <w:jc w:val="center"/>
        <w:rPr>
          <w:rStyle w:val="47"/>
          <w:rFonts w:hint="eastAsia" w:ascii="宋体" w:hAnsi="宋体" w:cs="宋体"/>
          <w:b/>
          <w:sz w:val="28"/>
          <w:szCs w:val="28"/>
        </w:rPr>
      </w:pPr>
      <w:r>
        <w:rPr>
          <w:rStyle w:val="47"/>
          <w:rFonts w:hint="eastAsia" w:hAnsi="宋体" w:cs="宋体"/>
          <w:b/>
          <w:sz w:val="28"/>
          <w:szCs w:val="28"/>
        </w:rPr>
        <w:t>（一）</w:t>
      </w:r>
      <w:r>
        <w:rPr>
          <w:rStyle w:val="47"/>
          <w:rFonts w:hint="eastAsia" w:ascii="宋体" w:hAnsi="宋体" w:cs="宋体"/>
          <w:b/>
          <w:sz w:val="28"/>
          <w:szCs w:val="28"/>
        </w:rPr>
        <w:t>法定代表人身份证明书</w:t>
      </w:r>
    </w:p>
    <w:p w14:paraId="359AD889">
      <w:pPr>
        <w:snapToGrid w:val="0"/>
        <w:spacing w:before="48" w:after="48" w:line="360" w:lineRule="auto"/>
        <w:ind w:firstLine="420"/>
        <w:rPr>
          <w:rStyle w:val="47"/>
          <w:rFonts w:hint="eastAsia" w:ascii="宋体" w:hAnsi="宋体" w:cs="宋体"/>
          <w:szCs w:val="21"/>
        </w:rPr>
      </w:pPr>
    </w:p>
    <w:p w14:paraId="1071E06E">
      <w:pPr>
        <w:snapToGrid w:val="0"/>
        <w:spacing w:before="48" w:after="48" w:line="360" w:lineRule="auto"/>
        <w:ind w:firstLine="420"/>
        <w:rPr>
          <w:rStyle w:val="47"/>
          <w:rFonts w:hint="eastAsia" w:ascii="宋体" w:hAnsi="宋体" w:cs="宋体"/>
          <w:szCs w:val="21"/>
        </w:rPr>
      </w:pPr>
    </w:p>
    <w:p w14:paraId="7BBB9B92">
      <w:pPr>
        <w:snapToGrid w:val="0"/>
        <w:spacing w:before="48" w:after="48" w:line="360" w:lineRule="auto"/>
        <w:ind w:firstLine="420"/>
        <w:rPr>
          <w:rStyle w:val="47"/>
          <w:rFonts w:hint="eastAsia" w:ascii="宋体" w:hAnsi="宋体" w:cs="宋体"/>
          <w:szCs w:val="21"/>
        </w:rPr>
      </w:pPr>
      <w:r>
        <w:rPr>
          <w:rStyle w:val="47"/>
          <w:rFonts w:hint="eastAsia" w:ascii="宋体" w:hAnsi="宋体" w:cs="宋体"/>
          <w:szCs w:val="21"/>
        </w:rPr>
        <w:t>单位名称：</w:t>
      </w:r>
    </w:p>
    <w:p w14:paraId="674C3868">
      <w:pPr>
        <w:snapToGrid w:val="0"/>
        <w:spacing w:before="48" w:after="48" w:line="360" w:lineRule="auto"/>
        <w:ind w:firstLine="420"/>
        <w:rPr>
          <w:rStyle w:val="47"/>
          <w:rFonts w:hint="eastAsia" w:ascii="宋体" w:hAnsi="宋体" w:cs="宋体"/>
          <w:szCs w:val="21"/>
          <w:u w:val="single" w:color="000000"/>
        </w:rPr>
      </w:pPr>
      <w:r>
        <w:rPr>
          <w:rStyle w:val="47"/>
          <w:rFonts w:hint="eastAsia" w:ascii="宋体" w:hAnsi="宋体" w:cs="宋体"/>
          <w:szCs w:val="21"/>
        </w:rPr>
        <w:t>单位性质：</w:t>
      </w:r>
    </w:p>
    <w:p w14:paraId="721CDE19">
      <w:pPr>
        <w:snapToGrid w:val="0"/>
        <w:spacing w:before="48" w:after="48" w:line="360" w:lineRule="auto"/>
        <w:ind w:firstLine="420"/>
        <w:rPr>
          <w:rStyle w:val="47"/>
          <w:rFonts w:hint="eastAsia" w:ascii="宋体" w:hAnsi="宋体" w:cs="宋体"/>
          <w:szCs w:val="21"/>
        </w:rPr>
      </w:pPr>
      <w:r>
        <w:rPr>
          <w:rStyle w:val="47"/>
          <w:rFonts w:hint="eastAsia" w:ascii="宋体" w:hAnsi="宋体" w:cs="宋体"/>
          <w:szCs w:val="21"/>
        </w:rPr>
        <w:t>地    址：</w:t>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p>
    <w:p w14:paraId="588149A2">
      <w:pPr>
        <w:snapToGrid w:val="0"/>
        <w:spacing w:before="48" w:after="48" w:line="360" w:lineRule="auto"/>
        <w:ind w:firstLine="420"/>
        <w:rPr>
          <w:rStyle w:val="47"/>
          <w:rFonts w:hint="eastAsia" w:ascii="宋体" w:hAnsi="宋体" w:cs="宋体"/>
          <w:szCs w:val="21"/>
        </w:rPr>
      </w:pPr>
      <w:r>
        <w:rPr>
          <w:rStyle w:val="47"/>
          <w:rFonts w:hint="eastAsia" w:ascii="宋体" w:hAnsi="宋体" w:cs="宋体"/>
          <w:szCs w:val="21"/>
        </w:rPr>
        <w:t>成立时间：</w:t>
      </w:r>
      <w:r>
        <w:rPr>
          <w:rStyle w:val="47"/>
          <w:rFonts w:hint="eastAsia" w:ascii="宋体" w:hAnsi="宋体" w:cs="宋体"/>
          <w:szCs w:val="21"/>
          <w:lang w:val="en-US"/>
        </w:rPr>
        <w:t xml:space="preserve">       </w:t>
      </w:r>
      <w:r>
        <w:rPr>
          <w:rStyle w:val="47"/>
          <w:rFonts w:hint="eastAsia" w:ascii="宋体" w:hAnsi="宋体" w:cs="宋体"/>
          <w:szCs w:val="21"/>
        </w:rPr>
        <w:t xml:space="preserve"> 年</w:t>
      </w:r>
      <w:r>
        <w:rPr>
          <w:rStyle w:val="47"/>
          <w:rFonts w:hint="eastAsia" w:ascii="宋体" w:hAnsi="宋体" w:cs="宋体"/>
          <w:szCs w:val="21"/>
          <w:lang w:val="en-US"/>
        </w:rPr>
        <w:t xml:space="preserve">  </w:t>
      </w:r>
      <w:r>
        <w:rPr>
          <w:rStyle w:val="47"/>
          <w:rFonts w:hint="eastAsia" w:ascii="宋体" w:hAnsi="宋体" w:cs="宋体"/>
          <w:szCs w:val="21"/>
        </w:rPr>
        <w:t xml:space="preserve"> 月 </w:t>
      </w:r>
      <w:r>
        <w:rPr>
          <w:rStyle w:val="47"/>
          <w:rFonts w:hint="eastAsia" w:ascii="宋体" w:hAnsi="宋体" w:cs="宋体"/>
          <w:szCs w:val="21"/>
          <w:lang w:val="en-US"/>
        </w:rPr>
        <w:t xml:space="preserve">  </w:t>
      </w:r>
      <w:r>
        <w:rPr>
          <w:rStyle w:val="47"/>
          <w:rFonts w:hint="eastAsia" w:ascii="宋体" w:hAnsi="宋体" w:cs="宋体"/>
          <w:szCs w:val="21"/>
        </w:rPr>
        <w:t>日</w:t>
      </w:r>
    </w:p>
    <w:p w14:paraId="72F2C30F">
      <w:pPr>
        <w:snapToGrid w:val="0"/>
        <w:spacing w:before="48" w:after="48" w:line="360" w:lineRule="auto"/>
        <w:ind w:firstLine="420"/>
        <w:rPr>
          <w:rStyle w:val="47"/>
          <w:rFonts w:hint="eastAsia" w:ascii="宋体" w:hAnsi="宋体" w:cs="宋体"/>
          <w:szCs w:val="21"/>
        </w:rPr>
      </w:pPr>
      <w:r>
        <w:rPr>
          <w:rStyle w:val="47"/>
          <w:rFonts w:hint="eastAsia" w:ascii="宋体" w:hAnsi="宋体" w:cs="宋体"/>
          <w:szCs w:val="21"/>
        </w:rPr>
        <w:t>经营期限：</w:t>
      </w:r>
      <w:r>
        <w:rPr>
          <w:rStyle w:val="47"/>
          <w:rFonts w:hint="eastAsia" w:ascii="宋体" w:hAnsi="宋体" w:cs="宋体"/>
          <w:szCs w:val="21"/>
        </w:rPr>
        <w:tab/>
      </w:r>
    </w:p>
    <w:p w14:paraId="66321646">
      <w:pPr>
        <w:snapToGrid w:val="0"/>
        <w:spacing w:before="48" w:after="48" w:line="360" w:lineRule="auto"/>
        <w:ind w:firstLine="420"/>
        <w:rPr>
          <w:rStyle w:val="47"/>
          <w:rFonts w:hint="eastAsia" w:ascii="宋体" w:hAnsi="宋体" w:cs="宋体"/>
          <w:szCs w:val="21"/>
          <w:u w:val="single" w:color="000000"/>
        </w:rPr>
      </w:pPr>
      <w:r>
        <w:rPr>
          <w:rStyle w:val="47"/>
          <w:rFonts w:hint="eastAsia" w:ascii="宋体" w:hAnsi="宋体" w:cs="宋体"/>
          <w:szCs w:val="21"/>
        </w:rPr>
        <w:t>姓    名：   性别：</w:t>
      </w:r>
    </w:p>
    <w:p w14:paraId="2A8D7723">
      <w:pPr>
        <w:snapToGrid w:val="0"/>
        <w:spacing w:before="48" w:after="48" w:line="360" w:lineRule="auto"/>
        <w:ind w:firstLine="420"/>
        <w:rPr>
          <w:rStyle w:val="47"/>
          <w:rFonts w:hint="eastAsia" w:ascii="宋体" w:hAnsi="宋体" w:cs="宋体"/>
          <w:szCs w:val="21"/>
          <w:u w:val="single" w:color="000000"/>
        </w:rPr>
      </w:pPr>
      <w:r>
        <w:rPr>
          <w:rStyle w:val="47"/>
          <w:rFonts w:hint="eastAsia" w:ascii="宋体" w:hAnsi="宋体" w:cs="宋体"/>
          <w:szCs w:val="21"/>
        </w:rPr>
        <w:t>年    龄：   职务：</w:t>
      </w:r>
      <w:r>
        <w:rPr>
          <w:rStyle w:val="47"/>
          <w:rFonts w:hint="eastAsia" w:ascii="宋体" w:hAnsi="宋体" w:cs="宋体"/>
          <w:szCs w:val="21"/>
        </w:rPr>
        <w:tab/>
      </w:r>
    </w:p>
    <w:p w14:paraId="10204F49">
      <w:pPr>
        <w:snapToGrid w:val="0"/>
        <w:spacing w:before="48" w:after="48" w:line="360" w:lineRule="auto"/>
        <w:ind w:firstLine="420"/>
        <w:rPr>
          <w:rStyle w:val="47"/>
          <w:rFonts w:hint="eastAsia" w:ascii="宋体" w:hAnsi="宋体" w:cs="宋体"/>
          <w:szCs w:val="21"/>
        </w:rPr>
      </w:pPr>
      <w:r>
        <w:rPr>
          <w:rStyle w:val="47"/>
          <w:rFonts w:hint="eastAsia" w:ascii="宋体" w:hAnsi="宋体" w:cs="宋体"/>
          <w:szCs w:val="21"/>
        </w:rPr>
        <w:t xml:space="preserve">系  </w:t>
      </w:r>
      <w:r>
        <w:rPr>
          <w:rStyle w:val="47"/>
          <w:rFonts w:hint="eastAsia" w:ascii="宋体" w:hAnsi="宋体" w:cs="宋体"/>
          <w:szCs w:val="21"/>
          <w:u w:val="single" w:color="000000"/>
        </w:rPr>
        <w:t xml:space="preserve">        （投标人单位名称）        </w:t>
      </w:r>
      <w:r>
        <w:rPr>
          <w:rStyle w:val="47"/>
          <w:rFonts w:hint="eastAsia" w:ascii="宋体" w:hAnsi="宋体" w:cs="宋体"/>
          <w:szCs w:val="21"/>
        </w:rPr>
        <w:t xml:space="preserve"> 的法定代表人。</w:t>
      </w:r>
    </w:p>
    <w:p w14:paraId="428E67A1">
      <w:pPr>
        <w:snapToGrid w:val="0"/>
        <w:spacing w:before="48" w:after="48" w:line="360" w:lineRule="auto"/>
        <w:ind w:firstLine="420"/>
        <w:rPr>
          <w:rStyle w:val="47"/>
          <w:rFonts w:hint="eastAsia" w:ascii="宋体" w:hAnsi="宋体" w:cs="宋体"/>
          <w:szCs w:val="21"/>
        </w:rPr>
      </w:pPr>
    </w:p>
    <w:p w14:paraId="6C2A6999">
      <w:pPr>
        <w:pStyle w:val="35"/>
        <w:snapToGrid w:val="0"/>
        <w:spacing w:before="48" w:after="48" w:line="360" w:lineRule="auto"/>
        <w:ind w:firstLine="210" w:firstLineChars="100"/>
        <w:rPr>
          <w:rStyle w:val="47"/>
          <w:rFonts w:hint="eastAsia" w:ascii="宋体" w:hAnsi="宋体" w:cs="宋体"/>
          <w:szCs w:val="21"/>
        </w:rPr>
      </w:pPr>
      <w:r>
        <w:rPr>
          <w:rStyle w:val="47"/>
          <w:rFonts w:hint="eastAsia" w:ascii="宋体" w:hAnsi="宋体" w:cs="宋体"/>
          <w:szCs w:val="21"/>
        </w:rPr>
        <w:t>特此证明。</w:t>
      </w:r>
    </w:p>
    <w:p w14:paraId="3221F1D1">
      <w:pPr>
        <w:pStyle w:val="35"/>
        <w:snapToGrid w:val="0"/>
        <w:spacing w:before="48" w:after="48" w:line="360" w:lineRule="auto"/>
        <w:ind w:firstLine="210" w:firstLineChars="100"/>
        <w:rPr>
          <w:rStyle w:val="47"/>
          <w:rFonts w:hint="eastAsia" w:ascii="宋体" w:hAnsi="宋体" w:cs="宋体"/>
          <w:szCs w:val="21"/>
        </w:rPr>
      </w:pPr>
    </w:p>
    <w:p w14:paraId="5B46B3AB">
      <w:pPr>
        <w:pStyle w:val="35"/>
        <w:snapToGrid w:val="0"/>
        <w:spacing w:before="48" w:after="48" w:line="360" w:lineRule="auto"/>
        <w:ind w:firstLine="210" w:firstLineChars="100"/>
        <w:rPr>
          <w:rStyle w:val="47"/>
          <w:rFonts w:hint="eastAsia" w:ascii="宋体" w:hAnsi="宋体" w:cs="宋体"/>
          <w:szCs w:val="21"/>
        </w:rPr>
      </w:pPr>
    </w:p>
    <w:p w14:paraId="426791AB">
      <w:pPr>
        <w:pStyle w:val="35"/>
        <w:snapToGrid w:val="0"/>
        <w:spacing w:before="48" w:after="48" w:line="360" w:lineRule="auto"/>
        <w:ind w:firstLine="210" w:firstLineChars="100"/>
        <w:rPr>
          <w:rStyle w:val="47"/>
          <w:rFonts w:hint="eastAsia" w:ascii="宋体" w:hAnsi="宋体" w:cs="宋体"/>
          <w:szCs w:val="21"/>
        </w:rPr>
      </w:pPr>
    </w:p>
    <w:p w14:paraId="1A4C3234">
      <w:pPr>
        <w:tabs>
          <w:tab w:val="left" w:pos="720"/>
          <w:tab w:val="left" w:pos="900"/>
        </w:tabs>
        <w:snapToGrid w:val="0"/>
        <w:spacing w:before="48" w:after="48" w:line="360" w:lineRule="auto"/>
        <w:ind w:firstLine="3360" w:firstLineChars="1600"/>
        <w:rPr>
          <w:rStyle w:val="47"/>
          <w:rFonts w:hint="eastAsia" w:ascii="宋体" w:hAnsi="宋体" w:cs="宋体"/>
          <w:szCs w:val="21"/>
          <w:u w:val="single" w:color="000000"/>
        </w:rPr>
      </w:pPr>
      <w:r>
        <w:rPr>
          <w:rStyle w:val="47"/>
          <w:rFonts w:hint="eastAsia" w:ascii="宋体" w:hAnsi="宋体" w:cs="宋体"/>
          <w:szCs w:val="21"/>
        </w:rPr>
        <w:t>投标人：</w:t>
      </w:r>
      <w:r>
        <w:rPr>
          <w:rStyle w:val="47"/>
          <w:rFonts w:hint="eastAsia" w:ascii="宋体" w:hAnsi="宋体" w:cs="宋体"/>
          <w:szCs w:val="21"/>
          <w:u w:val="single" w:color="000000"/>
        </w:rPr>
        <w:t xml:space="preserve">   </w:t>
      </w:r>
      <w:r>
        <w:rPr>
          <w:rStyle w:val="47"/>
          <w:rFonts w:hint="eastAsia" w:ascii="宋体" w:hAnsi="宋体" w:cs="宋体"/>
          <w:szCs w:val="21"/>
          <w:u w:val="single" w:color="000000"/>
          <w:lang w:val="en-US"/>
        </w:rPr>
        <w:t xml:space="preserve">                        </w:t>
      </w:r>
      <w:r>
        <w:rPr>
          <w:rStyle w:val="47"/>
          <w:rFonts w:hint="eastAsia" w:ascii="宋体" w:hAnsi="宋体" w:cs="宋体"/>
          <w:szCs w:val="21"/>
          <w:u w:val="single" w:color="000000"/>
        </w:rPr>
        <w:t>（盖公章）</w:t>
      </w:r>
    </w:p>
    <w:p w14:paraId="782EA9A3">
      <w:pPr>
        <w:snapToGrid w:val="0"/>
        <w:spacing w:before="48" w:after="48" w:line="360" w:lineRule="auto"/>
        <w:ind w:firstLine="3360" w:firstLineChars="1600"/>
        <w:rPr>
          <w:rStyle w:val="47"/>
          <w:rFonts w:hint="eastAsia" w:ascii="宋体" w:hAnsi="宋体" w:cs="宋体"/>
          <w:szCs w:val="21"/>
        </w:rPr>
      </w:pPr>
      <w:r>
        <w:rPr>
          <w:rStyle w:val="47"/>
          <w:rFonts w:hint="eastAsia" w:ascii="宋体" w:hAnsi="宋体" w:cs="宋体"/>
          <w:szCs w:val="21"/>
        </w:rPr>
        <w:t xml:space="preserve">日  期： </w:t>
      </w:r>
      <w:r>
        <w:rPr>
          <w:rStyle w:val="47"/>
          <w:rFonts w:hint="eastAsia" w:ascii="宋体" w:hAnsi="宋体" w:cs="宋体"/>
          <w:szCs w:val="21"/>
          <w:lang w:val="en-US"/>
        </w:rPr>
        <w:t xml:space="preserve">        </w:t>
      </w:r>
      <w:r>
        <w:rPr>
          <w:rStyle w:val="47"/>
          <w:rFonts w:hint="eastAsia" w:ascii="宋体" w:hAnsi="宋体" w:cs="宋体"/>
          <w:szCs w:val="21"/>
        </w:rPr>
        <w:t xml:space="preserve"> 年  </w:t>
      </w:r>
      <w:r>
        <w:rPr>
          <w:rStyle w:val="47"/>
          <w:rFonts w:hint="eastAsia" w:ascii="宋体" w:hAnsi="宋体" w:cs="宋体"/>
          <w:szCs w:val="21"/>
          <w:lang w:val="en-US"/>
        </w:rPr>
        <w:t xml:space="preserve">  </w:t>
      </w:r>
      <w:r>
        <w:rPr>
          <w:rStyle w:val="47"/>
          <w:rFonts w:hint="eastAsia" w:ascii="宋体" w:hAnsi="宋体" w:cs="宋体"/>
          <w:szCs w:val="21"/>
        </w:rPr>
        <w:t xml:space="preserve"> 月  </w:t>
      </w:r>
      <w:r>
        <w:rPr>
          <w:rStyle w:val="47"/>
          <w:rFonts w:hint="eastAsia" w:ascii="宋体" w:hAnsi="宋体" w:cs="宋体"/>
          <w:szCs w:val="21"/>
          <w:lang w:val="en-US"/>
        </w:rPr>
        <w:t xml:space="preserve">  </w:t>
      </w:r>
      <w:r>
        <w:rPr>
          <w:rStyle w:val="47"/>
          <w:rFonts w:hint="eastAsia" w:ascii="宋体" w:hAnsi="宋体" w:cs="宋体"/>
          <w:szCs w:val="21"/>
        </w:rPr>
        <w:t xml:space="preserve"> 日</w:t>
      </w:r>
    </w:p>
    <w:p w14:paraId="312ECD9F">
      <w:pPr>
        <w:pStyle w:val="164"/>
        <w:snapToGrid w:val="0"/>
        <w:ind w:firstLine="420"/>
        <w:rPr>
          <w:rStyle w:val="47"/>
          <w:rFonts w:hint="eastAsia" w:ascii="宋体" w:hAnsi="宋体" w:cs="宋体"/>
          <w:szCs w:val="21"/>
        </w:rPr>
      </w:pPr>
    </w:p>
    <w:p w14:paraId="6B932CE4">
      <w:pPr>
        <w:pStyle w:val="164"/>
        <w:snapToGrid w:val="0"/>
        <w:ind w:firstLine="420"/>
        <w:rPr>
          <w:rStyle w:val="47"/>
          <w:rFonts w:hint="eastAsia" w:ascii="宋体" w:hAnsi="宋体" w:cs="宋体"/>
          <w:szCs w:val="21"/>
        </w:rPr>
      </w:pPr>
    </w:p>
    <w:tbl>
      <w:tblPr>
        <w:tblStyle w:val="27"/>
        <w:tblW w:w="980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06"/>
      </w:tblGrid>
      <w:tr w14:paraId="23C81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9806" w:type="dxa"/>
            <w:tcBorders>
              <w:top w:val="single" w:color="000000" w:sz="4" w:space="0"/>
              <w:left w:val="single" w:color="000000" w:sz="4" w:space="0"/>
              <w:bottom w:val="single" w:color="000000" w:sz="4" w:space="0"/>
              <w:right w:val="single" w:color="000000" w:sz="4" w:space="0"/>
            </w:tcBorders>
          </w:tcPr>
          <w:p w14:paraId="082E28C2">
            <w:pPr>
              <w:snapToGrid w:val="0"/>
              <w:spacing w:before="48" w:after="48" w:line="360" w:lineRule="auto"/>
              <w:ind w:firstLine="480"/>
              <w:rPr>
                <w:rStyle w:val="47"/>
                <w:rFonts w:hint="eastAsia" w:ascii="宋体" w:hAnsi="宋体" w:cs="宋体"/>
                <w:sz w:val="24"/>
              </w:rPr>
            </w:pPr>
          </w:p>
          <w:p w14:paraId="6DDE4CC0">
            <w:pPr>
              <w:snapToGrid w:val="0"/>
              <w:spacing w:before="48" w:after="48" w:line="360" w:lineRule="auto"/>
              <w:rPr>
                <w:rStyle w:val="47"/>
                <w:rFonts w:hint="eastAsia" w:ascii="宋体" w:hAnsi="宋体" w:cs="宋体"/>
                <w:sz w:val="24"/>
              </w:rPr>
            </w:pPr>
          </w:p>
          <w:p w14:paraId="04335D63">
            <w:pPr>
              <w:snapToGrid w:val="0"/>
              <w:spacing w:before="48" w:after="48" w:line="360" w:lineRule="auto"/>
              <w:jc w:val="center"/>
              <w:rPr>
                <w:rStyle w:val="47"/>
                <w:rFonts w:hint="eastAsia" w:ascii="宋体" w:hAnsi="宋体" w:cs="宋体"/>
                <w:bCs/>
                <w:sz w:val="48"/>
                <w:szCs w:val="48"/>
              </w:rPr>
            </w:pPr>
            <w:r>
              <w:rPr>
                <w:rStyle w:val="47"/>
                <w:rFonts w:hint="eastAsia" w:ascii="宋体" w:hAnsi="宋体" w:cs="宋体"/>
                <w:bCs/>
                <w:sz w:val="44"/>
                <w:szCs w:val="44"/>
              </w:rPr>
              <w:t>法定代表人身份证复印件或扫描件</w:t>
            </w:r>
          </w:p>
          <w:p w14:paraId="4192475A">
            <w:pPr>
              <w:snapToGrid w:val="0"/>
              <w:spacing w:before="48" w:after="48" w:line="360" w:lineRule="auto"/>
              <w:ind w:firstLine="480"/>
              <w:rPr>
                <w:rStyle w:val="47"/>
                <w:rFonts w:hint="eastAsia" w:ascii="宋体" w:hAnsi="宋体" w:cs="宋体"/>
                <w:sz w:val="24"/>
              </w:rPr>
            </w:pPr>
          </w:p>
        </w:tc>
      </w:tr>
    </w:tbl>
    <w:p w14:paraId="4F2E7CC7">
      <w:pPr>
        <w:pStyle w:val="101"/>
        <w:snapToGrid w:val="0"/>
        <w:spacing w:line="360" w:lineRule="auto"/>
        <w:ind w:firstLine="562"/>
        <w:jc w:val="center"/>
        <w:rPr>
          <w:rStyle w:val="47"/>
          <w:rFonts w:hint="eastAsia" w:ascii="宋体" w:hAnsi="宋体" w:cs="宋体"/>
          <w:b/>
          <w:sz w:val="28"/>
          <w:szCs w:val="28"/>
        </w:rPr>
      </w:pPr>
    </w:p>
    <w:p w14:paraId="4575C1CC">
      <w:pPr>
        <w:pStyle w:val="101"/>
        <w:snapToGrid w:val="0"/>
        <w:spacing w:line="360" w:lineRule="auto"/>
        <w:rPr>
          <w:rStyle w:val="47"/>
          <w:rFonts w:hint="eastAsia" w:ascii="宋体" w:hAnsi="宋体" w:cs="宋体"/>
          <w:b/>
          <w:sz w:val="28"/>
          <w:szCs w:val="28"/>
        </w:rPr>
      </w:pPr>
    </w:p>
    <w:p w14:paraId="51989157">
      <w:pPr>
        <w:pStyle w:val="101"/>
        <w:snapToGrid w:val="0"/>
        <w:spacing w:line="360" w:lineRule="auto"/>
        <w:jc w:val="center"/>
        <w:rPr>
          <w:rStyle w:val="47"/>
          <w:rFonts w:hint="eastAsia" w:ascii="宋体" w:hAnsi="宋体" w:cs="宋体"/>
          <w:b/>
          <w:sz w:val="28"/>
          <w:szCs w:val="28"/>
        </w:rPr>
      </w:pPr>
      <w:r>
        <w:rPr>
          <w:rStyle w:val="47"/>
          <w:rFonts w:hint="eastAsia" w:ascii="宋体" w:hAnsi="宋体" w:cs="宋体"/>
          <w:b/>
          <w:sz w:val="28"/>
          <w:szCs w:val="28"/>
        </w:rPr>
        <w:t>（三）授权委托书</w:t>
      </w:r>
    </w:p>
    <w:p w14:paraId="650C9576">
      <w:pPr>
        <w:pStyle w:val="93"/>
        <w:snapToGrid w:val="0"/>
        <w:spacing w:before="48" w:after="48" w:line="360" w:lineRule="auto"/>
        <w:ind w:firstLine="420" w:firstLineChars="200"/>
        <w:rPr>
          <w:rStyle w:val="47"/>
          <w:rFonts w:hint="eastAsia" w:ascii="宋体" w:hAnsi="宋体" w:cs="宋体"/>
          <w:szCs w:val="21"/>
        </w:rPr>
      </w:pPr>
    </w:p>
    <w:p w14:paraId="2ECECE6C">
      <w:pPr>
        <w:pStyle w:val="93"/>
        <w:snapToGrid w:val="0"/>
        <w:spacing w:before="48" w:after="48" w:line="360" w:lineRule="auto"/>
        <w:ind w:left="0" w:leftChars="0" w:firstLine="638" w:firstLineChars="266"/>
        <w:rPr>
          <w:rStyle w:val="47"/>
          <w:rFonts w:hint="eastAsia" w:ascii="宋体" w:hAnsi="宋体" w:cs="宋体"/>
          <w:sz w:val="24"/>
        </w:rPr>
      </w:pPr>
      <w:r>
        <w:rPr>
          <w:rStyle w:val="47"/>
          <w:rFonts w:hint="eastAsia" w:ascii="宋体" w:hAnsi="宋体" w:cs="宋体"/>
          <w:sz w:val="24"/>
        </w:rPr>
        <w:t>本授权委托书声明：我（姓名）系</w:t>
      </w:r>
      <w:r>
        <w:rPr>
          <w:rStyle w:val="47"/>
          <w:rFonts w:hint="eastAsia" w:ascii="宋体" w:hAnsi="宋体" w:cs="宋体"/>
          <w:sz w:val="24"/>
          <w:u w:val="single" w:color="000000"/>
        </w:rPr>
        <w:t xml:space="preserve">   （投 标 人 名 称）</w:t>
      </w:r>
      <w:r>
        <w:rPr>
          <w:rStyle w:val="47"/>
          <w:rFonts w:hint="eastAsia" w:ascii="宋体" w:hAnsi="宋体" w:cs="宋体"/>
          <w:sz w:val="24"/>
        </w:rPr>
        <w:t xml:space="preserve">的法定代表人，现授权委托 </w:t>
      </w:r>
      <w:r>
        <w:rPr>
          <w:rStyle w:val="47"/>
          <w:rFonts w:hint="eastAsia" w:ascii="宋体" w:hAnsi="宋体" w:cs="宋体"/>
          <w:sz w:val="24"/>
          <w:u w:val="single" w:color="000000"/>
        </w:rPr>
        <w:t xml:space="preserve">    （单位名称）     </w:t>
      </w:r>
      <w:r>
        <w:rPr>
          <w:rStyle w:val="47"/>
          <w:rFonts w:hint="eastAsia" w:ascii="宋体" w:hAnsi="宋体" w:cs="宋体"/>
          <w:sz w:val="24"/>
        </w:rPr>
        <w:t xml:space="preserve"> 的 </w:t>
      </w:r>
      <w:r>
        <w:rPr>
          <w:rStyle w:val="47"/>
          <w:rFonts w:hint="eastAsia" w:ascii="宋体" w:hAnsi="宋体" w:cs="宋体"/>
          <w:sz w:val="24"/>
          <w:u w:val="single" w:color="000000"/>
        </w:rPr>
        <w:t xml:space="preserve">   （姓名） </w:t>
      </w:r>
      <w:r>
        <w:rPr>
          <w:rStyle w:val="47"/>
          <w:rFonts w:hint="eastAsia" w:ascii="宋体" w:hAnsi="宋体" w:cs="宋体"/>
          <w:sz w:val="24"/>
        </w:rPr>
        <w:t>为我公司的合法代理人，就（合同名称）的投标、施工、竣工和保修，以本公司的名义签署投标书，解释投标文件，进行谈判、签署合同和处理与之有关的一切事宜。</w:t>
      </w:r>
    </w:p>
    <w:p w14:paraId="4ED1D70E">
      <w:pPr>
        <w:pStyle w:val="35"/>
        <w:snapToGrid w:val="0"/>
        <w:spacing w:before="48" w:after="48" w:line="360" w:lineRule="auto"/>
        <w:ind w:firstLine="480"/>
        <w:rPr>
          <w:rStyle w:val="47"/>
          <w:rFonts w:hint="eastAsia" w:ascii="宋体" w:hAnsi="宋体" w:cs="宋体"/>
          <w:sz w:val="24"/>
        </w:rPr>
      </w:pPr>
      <w:r>
        <w:rPr>
          <w:rStyle w:val="47"/>
          <w:rFonts w:hint="eastAsia" w:ascii="宋体" w:hAnsi="宋体" w:cs="宋体"/>
          <w:sz w:val="24"/>
        </w:rPr>
        <w:t>代理人无转委托权，特此委托。</w:t>
      </w:r>
    </w:p>
    <w:p w14:paraId="63341B69">
      <w:pPr>
        <w:snapToGrid w:val="0"/>
        <w:spacing w:before="48" w:after="48" w:line="500" w:lineRule="exact"/>
        <w:ind w:firstLine="1320" w:firstLineChars="550"/>
        <w:rPr>
          <w:rStyle w:val="47"/>
          <w:rFonts w:hint="eastAsia" w:ascii="宋体" w:hAnsi="宋体" w:cs="宋体"/>
          <w:sz w:val="24"/>
        </w:rPr>
      </w:pPr>
    </w:p>
    <w:p w14:paraId="610C777D">
      <w:pPr>
        <w:snapToGrid w:val="0"/>
        <w:spacing w:before="48" w:after="48" w:line="500" w:lineRule="exact"/>
        <w:ind w:firstLine="1320" w:firstLineChars="550"/>
        <w:rPr>
          <w:rStyle w:val="47"/>
          <w:rFonts w:hint="eastAsia" w:ascii="宋体" w:hAnsi="宋体" w:cs="宋体"/>
          <w:sz w:val="24"/>
        </w:rPr>
      </w:pPr>
    </w:p>
    <w:p w14:paraId="3650E947">
      <w:pPr>
        <w:snapToGrid w:val="0"/>
        <w:spacing w:before="48" w:after="48" w:line="500" w:lineRule="exact"/>
        <w:ind w:firstLine="1680" w:firstLineChars="700"/>
        <w:rPr>
          <w:rStyle w:val="47"/>
          <w:rFonts w:hint="eastAsia" w:ascii="宋体" w:hAnsi="宋体" w:cs="宋体"/>
          <w:sz w:val="24"/>
          <w:u w:val="single" w:color="000000"/>
        </w:rPr>
      </w:pPr>
      <w:r>
        <w:rPr>
          <w:rStyle w:val="47"/>
          <w:rFonts w:hint="eastAsia" w:ascii="宋体" w:hAnsi="宋体" w:cs="宋体"/>
          <w:sz w:val="24"/>
        </w:rPr>
        <w:t>代  理  人：            性别 ：          年龄：</w:t>
      </w:r>
    </w:p>
    <w:p w14:paraId="59120DBA">
      <w:pPr>
        <w:snapToGrid w:val="0"/>
        <w:spacing w:before="48" w:after="48"/>
        <w:ind w:left="2699" w:firstLine="480"/>
        <w:rPr>
          <w:rStyle w:val="47"/>
          <w:rFonts w:hint="eastAsia" w:ascii="宋体" w:hAnsi="宋体" w:cs="宋体"/>
          <w:sz w:val="24"/>
        </w:rPr>
      </w:pPr>
    </w:p>
    <w:p w14:paraId="24A5769B">
      <w:pPr>
        <w:snapToGrid w:val="0"/>
        <w:spacing w:before="48" w:after="48" w:line="500" w:lineRule="exact"/>
        <w:ind w:left="1200" w:firstLine="480"/>
        <w:rPr>
          <w:rStyle w:val="47"/>
          <w:rFonts w:hint="eastAsia" w:ascii="宋体" w:hAnsi="宋体" w:cs="宋体"/>
          <w:sz w:val="24"/>
          <w:u w:val="single" w:color="000000"/>
        </w:rPr>
      </w:pPr>
      <w:r>
        <w:rPr>
          <w:rStyle w:val="47"/>
          <w:rFonts w:hint="eastAsia" w:ascii="宋体" w:hAnsi="宋体" w:cs="宋体"/>
          <w:sz w:val="24"/>
        </w:rPr>
        <w:t>身份证号码：            职务：</w:t>
      </w:r>
    </w:p>
    <w:p w14:paraId="7AC3F092">
      <w:pPr>
        <w:snapToGrid w:val="0"/>
        <w:spacing w:before="48" w:after="48"/>
        <w:ind w:left="2699" w:firstLine="480"/>
        <w:rPr>
          <w:rStyle w:val="47"/>
          <w:rFonts w:hint="eastAsia" w:ascii="宋体" w:hAnsi="宋体" w:cs="宋体"/>
          <w:sz w:val="24"/>
        </w:rPr>
      </w:pPr>
    </w:p>
    <w:p w14:paraId="49F11031">
      <w:pPr>
        <w:snapToGrid w:val="0"/>
        <w:spacing w:before="48" w:after="48" w:line="500" w:lineRule="exact"/>
        <w:ind w:left="1200" w:firstLine="480"/>
        <w:rPr>
          <w:rStyle w:val="47"/>
          <w:rFonts w:hint="eastAsia" w:ascii="宋体" w:hAnsi="宋体" w:cs="宋体"/>
          <w:sz w:val="24"/>
          <w:u w:val="single" w:color="000000"/>
        </w:rPr>
      </w:pPr>
      <w:r>
        <w:rPr>
          <w:rStyle w:val="47"/>
          <w:rFonts w:hint="eastAsia" w:ascii="宋体" w:hAnsi="宋体" w:cs="宋体"/>
          <w:sz w:val="24"/>
        </w:rPr>
        <w:t>投  标  人：</w:t>
      </w:r>
      <w:r>
        <w:rPr>
          <w:rStyle w:val="47"/>
          <w:rFonts w:hint="eastAsia" w:ascii="宋体" w:hAnsi="宋体" w:cs="宋体"/>
          <w:sz w:val="24"/>
          <w:u w:val="single" w:color="000000"/>
        </w:rPr>
        <w:t xml:space="preserve">                   （盖公章）</w:t>
      </w:r>
    </w:p>
    <w:p w14:paraId="40070B15">
      <w:pPr>
        <w:snapToGrid w:val="0"/>
        <w:spacing w:before="48" w:after="48"/>
        <w:ind w:left="2699" w:firstLine="480"/>
        <w:rPr>
          <w:rStyle w:val="47"/>
          <w:rFonts w:hint="eastAsia" w:ascii="宋体" w:hAnsi="宋体" w:cs="宋体"/>
          <w:sz w:val="24"/>
        </w:rPr>
      </w:pPr>
    </w:p>
    <w:p w14:paraId="6940F1F4">
      <w:pPr>
        <w:snapToGrid w:val="0"/>
        <w:spacing w:before="48" w:after="48" w:line="500" w:lineRule="exact"/>
        <w:ind w:left="1200" w:firstLine="480"/>
        <w:rPr>
          <w:rStyle w:val="47"/>
          <w:rFonts w:hint="eastAsia" w:ascii="宋体" w:hAnsi="宋体" w:cs="宋体"/>
          <w:sz w:val="24"/>
        </w:rPr>
      </w:pPr>
      <w:r>
        <w:rPr>
          <w:rStyle w:val="47"/>
          <w:rFonts w:hint="eastAsia" w:ascii="宋体" w:hAnsi="宋体" w:cs="宋体"/>
          <w:sz w:val="24"/>
        </w:rPr>
        <w:t>法定代表人：</w:t>
      </w:r>
      <w:r>
        <w:rPr>
          <w:rStyle w:val="47"/>
          <w:rFonts w:hint="eastAsia" w:ascii="宋体" w:hAnsi="宋体" w:cs="宋体"/>
          <w:sz w:val="24"/>
          <w:u w:val="single" w:color="000000"/>
        </w:rPr>
        <w:t xml:space="preserve">                   （签字或盖章）</w:t>
      </w:r>
    </w:p>
    <w:p w14:paraId="7B8F08DC">
      <w:pPr>
        <w:snapToGrid w:val="0"/>
        <w:spacing w:before="48" w:after="48" w:line="500" w:lineRule="exact"/>
        <w:ind w:left="1200" w:firstLine="480"/>
        <w:rPr>
          <w:rStyle w:val="47"/>
          <w:rFonts w:hint="eastAsia" w:ascii="宋体" w:hAnsi="宋体" w:cs="宋体"/>
          <w:sz w:val="24"/>
          <w:u w:val="single" w:color="000000"/>
        </w:rPr>
      </w:pPr>
      <w:r>
        <w:rPr>
          <w:rStyle w:val="47"/>
          <w:rFonts w:hint="eastAsia" w:ascii="宋体" w:hAnsi="宋体" w:cs="宋体"/>
          <w:sz w:val="24"/>
        </w:rPr>
        <w:t>授权委托日期：     年     月     日</w:t>
      </w:r>
    </w:p>
    <w:p w14:paraId="3953DD5A">
      <w:pPr>
        <w:tabs>
          <w:tab w:val="left" w:pos="7560"/>
        </w:tabs>
        <w:snapToGrid w:val="0"/>
        <w:spacing w:before="48" w:after="48" w:line="360" w:lineRule="auto"/>
        <w:ind w:firstLine="562" w:firstLineChars="200"/>
        <w:jc w:val="center"/>
        <w:rPr>
          <w:rStyle w:val="47"/>
          <w:rFonts w:hint="eastAsia" w:ascii="宋体" w:hAnsi="宋体" w:cs="宋体"/>
          <w:b/>
          <w:bCs/>
          <w:sz w:val="28"/>
          <w:szCs w:val="28"/>
        </w:rPr>
      </w:pPr>
    </w:p>
    <w:p w14:paraId="615FA23B">
      <w:pPr>
        <w:tabs>
          <w:tab w:val="left" w:pos="7560"/>
        </w:tabs>
        <w:snapToGrid w:val="0"/>
        <w:spacing w:before="48" w:after="48" w:line="360" w:lineRule="auto"/>
        <w:ind w:firstLine="562" w:firstLineChars="200"/>
        <w:jc w:val="left"/>
        <w:rPr>
          <w:rStyle w:val="47"/>
          <w:rFonts w:hint="eastAsia" w:ascii="宋体" w:hAnsi="宋体" w:cs="宋体"/>
          <w:b/>
          <w:bCs/>
          <w:sz w:val="28"/>
          <w:szCs w:val="28"/>
        </w:rPr>
      </w:pPr>
      <w:r>
        <w:rPr>
          <w:rStyle w:val="47"/>
          <w:rFonts w:hint="eastAsia" w:ascii="宋体" w:hAnsi="宋体" w:cs="宋体"/>
          <w:b/>
          <w:bCs/>
          <w:sz w:val="28"/>
          <w:szCs w:val="28"/>
        </w:rPr>
        <w:t>注：法人签署投标文件并到开标现场则投标文件中无需提供授权委托书，提供法定代表人身份证明书即可。</w:t>
      </w:r>
    </w:p>
    <w:tbl>
      <w:tblPr>
        <w:tblStyle w:val="27"/>
        <w:tblW w:w="964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40"/>
      </w:tblGrid>
      <w:tr w14:paraId="228AA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5" w:hRule="atLeast"/>
        </w:trPr>
        <w:tc>
          <w:tcPr>
            <w:tcW w:w="9640" w:type="dxa"/>
            <w:tcBorders>
              <w:top w:val="single" w:color="000000" w:sz="4" w:space="0"/>
              <w:left w:val="single" w:color="000000" w:sz="4" w:space="0"/>
              <w:bottom w:val="single" w:color="000000" w:sz="4" w:space="0"/>
              <w:right w:val="single" w:color="000000" w:sz="4" w:space="0"/>
            </w:tcBorders>
          </w:tcPr>
          <w:p w14:paraId="2CDF97CA">
            <w:pPr>
              <w:snapToGrid w:val="0"/>
              <w:spacing w:before="48" w:after="48" w:line="360" w:lineRule="auto"/>
              <w:ind w:firstLine="480"/>
              <w:rPr>
                <w:rStyle w:val="47"/>
                <w:rFonts w:hint="eastAsia" w:ascii="宋体" w:hAnsi="宋体" w:cs="宋体"/>
                <w:sz w:val="24"/>
              </w:rPr>
            </w:pPr>
          </w:p>
          <w:p w14:paraId="18CED882">
            <w:pPr>
              <w:snapToGrid w:val="0"/>
              <w:spacing w:before="48" w:after="48" w:line="360" w:lineRule="auto"/>
              <w:jc w:val="center"/>
              <w:rPr>
                <w:rStyle w:val="47"/>
                <w:rFonts w:hint="eastAsia" w:ascii="宋体" w:hAnsi="宋体" w:cs="宋体"/>
                <w:bCs/>
                <w:sz w:val="13"/>
                <w:szCs w:val="13"/>
              </w:rPr>
            </w:pPr>
          </w:p>
          <w:p w14:paraId="5254A893">
            <w:pPr>
              <w:snapToGrid w:val="0"/>
              <w:spacing w:before="48" w:after="48" w:line="360" w:lineRule="auto"/>
              <w:jc w:val="center"/>
              <w:rPr>
                <w:rStyle w:val="47"/>
                <w:rFonts w:hint="eastAsia" w:ascii="宋体" w:hAnsi="宋体" w:cs="宋体"/>
                <w:bCs/>
                <w:sz w:val="44"/>
                <w:szCs w:val="44"/>
              </w:rPr>
            </w:pPr>
            <w:r>
              <w:rPr>
                <w:rStyle w:val="47"/>
                <w:rFonts w:hint="eastAsia" w:ascii="宋体" w:hAnsi="宋体" w:cs="宋体"/>
                <w:bCs/>
                <w:sz w:val="44"/>
                <w:szCs w:val="44"/>
              </w:rPr>
              <w:t>授权委托人身份证复印件或扫描件</w:t>
            </w:r>
          </w:p>
          <w:p w14:paraId="14D3F5D5">
            <w:pPr>
              <w:snapToGrid w:val="0"/>
              <w:spacing w:before="48" w:after="48" w:line="360" w:lineRule="auto"/>
              <w:jc w:val="center"/>
              <w:rPr>
                <w:rStyle w:val="47"/>
                <w:rFonts w:hint="eastAsia" w:ascii="宋体" w:hAnsi="宋体" w:cs="宋体"/>
                <w:sz w:val="24"/>
              </w:rPr>
            </w:pPr>
          </w:p>
        </w:tc>
      </w:tr>
    </w:tbl>
    <w:p w14:paraId="3CE0F22F">
      <w:pPr>
        <w:snapToGrid w:val="0"/>
        <w:rPr>
          <w:rStyle w:val="47"/>
          <w:rFonts w:hint="eastAsia" w:ascii="宋体" w:hAnsi="宋体" w:cs="宋体"/>
        </w:rPr>
      </w:pPr>
    </w:p>
    <w:p w14:paraId="1CB7DBE1">
      <w:pPr>
        <w:pStyle w:val="34"/>
        <w:snapToGrid w:val="0"/>
        <w:spacing w:line="480" w:lineRule="auto"/>
        <w:ind w:left="0" w:leftChars="0" w:firstLine="0" w:firstLineChars="0"/>
        <w:jc w:val="center"/>
        <w:rPr>
          <w:rStyle w:val="47"/>
          <w:rFonts w:hint="eastAsia" w:ascii="宋体" w:hAnsi="宋体" w:cs="宋体"/>
          <w:b/>
          <w:bCs/>
          <w:sz w:val="28"/>
          <w:szCs w:val="28"/>
        </w:rPr>
      </w:pPr>
      <w:r>
        <w:rPr>
          <w:rStyle w:val="47"/>
          <w:rFonts w:hint="eastAsia" w:ascii="宋体" w:hAnsi="宋体" w:cs="宋体"/>
          <w:b/>
          <w:bCs/>
          <w:sz w:val="28"/>
          <w:szCs w:val="28"/>
        </w:rPr>
        <w:t>（五）投标人营业执照、企业资质、企业安全生产许可证复印件或扫描件</w:t>
      </w:r>
    </w:p>
    <w:p w14:paraId="547B024E">
      <w:pPr>
        <w:pStyle w:val="34"/>
        <w:snapToGrid w:val="0"/>
        <w:spacing w:line="480" w:lineRule="auto"/>
        <w:ind w:left="0" w:leftChars="0" w:firstLine="0" w:firstLineChars="0"/>
        <w:jc w:val="center"/>
        <w:rPr>
          <w:rStyle w:val="47"/>
          <w:rFonts w:hint="eastAsia" w:ascii="宋体" w:hAnsi="宋体" w:cs="宋体"/>
          <w:b/>
          <w:bCs/>
          <w:sz w:val="28"/>
          <w:szCs w:val="28"/>
        </w:rPr>
      </w:pPr>
      <w:r>
        <w:rPr>
          <w:rStyle w:val="47"/>
          <w:rFonts w:hint="eastAsia" w:ascii="宋体" w:hAnsi="宋体" w:cs="宋体"/>
          <w:b/>
          <w:bCs/>
          <w:sz w:val="28"/>
          <w:szCs w:val="28"/>
        </w:rPr>
        <w:t>（六）项目经理资格证书、安全生产考核B证、社保证明复印件或扫描件</w:t>
      </w:r>
    </w:p>
    <w:p w14:paraId="3CDB4940">
      <w:pPr>
        <w:tabs>
          <w:tab w:val="left" w:pos="7560"/>
        </w:tabs>
        <w:snapToGrid w:val="0"/>
        <w:spacing w:before="48" w:after="48" w:line="360" w:lineRule="auto"/>
        <w:jc w:val="center"/>
        <w:rPr>
          <w:rStyle w:val="47"/>
          <w:rFonts w:hint="eastAsia" w:ascii="宋体" w:hAnsi="宋体" w:cs="宋体"/>
          <w:b/>
          <w:bCs/>
          <w:sz w:val="28"/>
          <w:szCs w:val="28"/>
        </w:rPr>
      </w:pPr>
      <w:r>
        <w:rPr>
          <w:rStyle w:val="47"/>
          <w:rFonts w:hint="eastAsia" w:ascii="宋体" w:hAnsi="宋体" w:cs="宋体"/>
          <w:b/>
          <w:bCs/>
          <w:sz w:val="28"/>
          <w:szCs w:val="28"/>
        </w:rPr>
        <w:t>（七）诚信承诺书</w:t>
      </w:r>
    </w:p>
    <w:p w14:paraId="4395EC93">
      <w:pPr>
        <w:tabs>
          <w:tab w:val="left" w:pos="7560"/>
        </w:tabs>
        <w:snapToGrid w:val="0"/>
        <w:spacing w:line="360" w:lineRule="auto"/>
        <w:ind w:firstLine="480"/>
        <w:jc w:val="left"/>
        <w:rPr>
          <w:rStyle w:val="47"/>
          <w:rFonts w:hint="eastAsia" w:ascii="宋体" w:hAnsi="宋体" w:cs="宋体"/>
          <w:sz w:val="24"/>
        </w:rPr>
      </w:pPr>
      <w:r>
        <w:rPr>
          <w:rStyle w:val="47"/>
          <w:rFonts w:hint="eastAsia" w:ascii="宋体" w:hAnsi="宋体" w:cs="宋体"/>
          <w:sz w:val="24"/>
        </w:rPr>
        <w:t xml:space="preserve">致招标人：                      </w:t>
      </w:r>
    </w:p>
    <w:p w14:paraId="69A19273">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我单位在参加项目的交易活动过程中，郑重承诺如下：</w:t>
      </w:r>
    </w:p>
    <w:p w14:paraId="767C37D1">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一、确保提供的一切材料均为真实、合法和有效。</w:t>
      </w:r>
    </w:p>
    <w:p w14:paraId="1676384D">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二、不受让、租借他人资格、资质证书，不以他人名义投标；不以伪造、变造等其他方式弄虚作假，骗取中标。</w:t>
      </w:r>
    </w:p>
    <w:p w14:paraId="505AA0B0">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三、不与招标人、招标代理机构或其他投标人串通投标。</w:t>
      </w:r>
    </w:p>
    <w:p w14:paraId="3FD35B0D">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四、不以向招标人、评标委员会成员或其他相关人员行贿方式牟取中标。</w:t>
      </w:r>
    </w:p>
    <w:p w14:paraId="2A58D6C5">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五、在行使异议、质疑、投诉权利时，提供真实、合法、充分的材料，不捏造事实、伪造材料或以其他非法手段取得证明材料。</w:t>
      </w:r>
    </w:p>
    <w:p w14:paraId="2D33FD43">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六、中标后，及时办理中标相关手续，并按照交易文件的约定，与招标人依法签订合同。</w:t>
      </w:r>
    </w:p>
    <w:p w14:paraId="3E87C7EF">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七、在履约过程中，严格按照交易文件及合同约定履行义务；除法律法规允许外，在价格、质量、工期（供货期）、人员组成等方面不做任何有悖于交易文件实质性内容行为。</w:t>
      </w:r>
    </w:p>
    <w:p w14:paraId="7A0DF86F">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八、至投标截止之日，我公司及本项目拟派经理不在招投标行政监管部门（或</w:t>
      </w:r>
      <w:r>
        <w:rPr>
          <w:rStyle w:val="47"/>
          <w:rFonts w:hint="eastAsia" w:ascii="宋体" w:hAnsi="宋体" w:cs="宋体"/>
          <w:b/>
          <w:bCs/>
          <w:sz w:val="24"/>
        </w:rPr>
        <w:t>政府行业监管部门</w:t>
      </w:r>
      <w:r>
        <w:rPr>
          <w:rStyle w:val="47"/>
          <w:rFonts w:hint="eastAsia" w:ascii="宋体" w:hAnsi="宋体" w:cs="宋体"/>
          <w:sz w:val="24"/>
        </w:rPr>
        <w:t>）限制投标</w:t>
      </w:r>
      <w:r>
        <w:rPr>
          <w:rStyle w:val="47"/>
          <w:rFonts w:hint="eastAsia" w:ascii="宋体" w:hAnsi="宋体" w:cs="宋体"/>
          <w:b/>
          <w:bCs/>
          <w:sz w:val="24"/>
        </w:rPr>
        <w:t>（或在本市承揽业务）</w:t>
      </w:r>
      <w:r>
        <w:rPr>
          <w:rStyle w:val="47"/>
          <w:rFonts w:hint="eastAsia" w:ascii="宋体" w:hAnsi="宋体" w:cs="宋体"/>
          <w:sz w:val="24"/>
        </w:rPr>
        <w:t>处罚期内。</w:t>
      </w:r>
    </w:p>
    <w:p w14:paraId="0500A7A6">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九、至投标截止日，我公司及拟派项目经理（项目负责人）未被人民法院列入失信被执行人、未被人力资源社会保障行政部门“失信名单”、我公司近3年内无行贿犯罪记录。</w:t>
      </w:r>
    </w:p>
    <w:p w14:paraId="052C3F62">
      <w:pPr>
        <w:tabs>
          <w:tab w:val="left" w:pos="7560"/>
        </w:tabs>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以上内容我单位已仔细阅读，若有违反承诺内容的行为，自愿接受限制投标资格、记入不良行为记录、取消中标资格等处罚或处理；给招标人或其他投标人造成损失的，自愿依法承担赔偿责任。</w:t>
      </w:r>
    </w:p>
    <w:p w14:paraId="0D884F4C">
      <w:pPr>
        <w:pStyle w:val="164"/>
        <w:snapToGrid w:val="0"/>
        <w:ind w:firstLine="420"/>
        <w:rPr>
          <w:rStyle w:val="47"/>
          <w:rFonts w:hint="eastAsia" w:ascii="宋体" w:hAnsi="宋体" w:cs="宋体"/>
        </w:rPr>
      </w:pPr>
    </w:p>
    <w:p w14:paraId="4156CF08">
      <w:pPr>
        <w:snapToGrid w:val="0"/>
        <w:spacing w:line="760" w:lineRule="exact"/>
        <w:ind w:right="480" w:firstLine="480" w:firstLineChars="200"/>
        <w:jc w:val="center"/>
        <w:rPr>
          <w:rStyle w:val="47"/>
          <w:rFonts w:hint="eastAsia" w:ascii="宋体" w:hAnsi="宋体" w:cs="宋体"/>
          <w:sz w:val="24"/>
        </w:rPr>
      </w:pPr>
      <w:r>
        <w:rPr>
          <w:rStyle w:val="47"/>
          <w:rFonts w:hint="eastAsia" w:ascii="宋体" w:hAnsi="宋体" w:cs="宋体"/>
          <w:sz w:val="24"/>
        </w:rPr>
        <w:t xml:space="preserve">                                              投标单位：</w:t>
      </w:r>
      <w:r>
        <w:rPr>
          <w:rStyle w:val="47"/>
          <w:rFonts w:hint="eastAsia" w:ascii="宋体" w:hAnsi="宋体" w:cs="宋体"/>
          <w:sz w:val="24"/>
          <w:u w:val="single" w:color="000000"/>
        </w:rPr>
        <w:t xml:space="preserve">   （盖章）</w:t>
      </w:r>
    </w:p>
    <w:p w14:paraId="3A513721">
      <w:pPr>
        <w:snapToGrid w:val="0"/>
        <w:spacing w:line="760" w:lineRule="exact"/>
        <w:ind w:firstLine="480" w:firstLineChars="200"/>
        <w:jc w:val="right"/>
        <w:rPr>
          <w:rStyle w:val="47"/>
          <w:rFonts w:hint="eastAsia" w:ascii="宋体" w:hAnsi="宋体" w:cs="宋体"/>
          <w:sz w:val="24"/>
          <w:u w:val="single" w:color="000000"/>
        </w:rPr>
      </w:pPr>
      <w:r>
        <w:rPr>
          <w:rStyle w:val="47"/>
          <w:rFonts w:hint="eastAsia" w:ascii="宋体" w:hAnsi="宋体" w:cs="宋体"/>
          <w:sz w:val="24"/>
        </w:rPr>
        <w:t>法定代表人：</w:t>
      </w:r>
      <w:r>
        <w:rPr>
          <w:rStyle w:val="47"/>
          <w:rFonts w:hint="eastAsia" w:ascii="宋体" w:hAnsi="宋体" w:cs="宋体"/>
          <w:sz w:val="24"/>
          <w:u w:val="single" w:color="000000"/>
        </w:rPr>
        <w:t xml:space="preserve">   （签字或盖章）</w:t>
      </w:r>
    </w:p>
    <w:p w14:paraId="58BCC2EE">
      <w:pPr>
        <w:snapToGrid w:val="0"/>
        <w:spacing w:line="760" w:lineRule="exact"/>
        <w:ind w:firstLine="480" w:firstLineChars="200"/>
        <w:jc w:val="center"/>
        <w:rPr>
          <w:rStyle w:val="47"/>
          <w:rFonts w:hint="eastAsia" w:ascii="宋体" w:hAnsi="宋体" w:cs="宋体"/>
          <w:sz w:val="24"/>
        </w:rPr>
      </w:pPr>
      <w:r>
        <w:rPr>
          <w:rStyle w:val="47"/>
          <w:rFonts w:hint="eastAsia" w:ascii="宋体" w:hAnsi="宋体" w:cs="宋体"/>
          <w:sz w:val="24"/>
        </w:rPr>
        <w:t xml:space="preserve">                                             日    期：  年    月    日</w:t>
      </w:r>
    </w:p>
    <w:p w14:paraId="5C8F0B69">
      <w:pPr>
        <w:snapToGrid w:val="0"/>
        <w:ind w:firstLine="562"/>
        <w:rPr>
          <w:rStyle w:val="47"/>
          <w:rFonts w:hint="eastAsia" w:ascii="宋体" w:hAnsi="宋体" w:cs="宋体"/>
          <w:b/>
          <w:bCs/>
          <w:sz w:val="28"/>
          <w:szCs w:val="28"/>
        </w:rPr>
      </w:pPr>
    </w:p>
    <w:p w14:paraId="76B5AB02">
      <w:pPr>
        <w:pStyle w:val="2"/>
        <w:ind w:firstLine="528"/>
      </w:pPr>
    </w:p>
    <w:p w14:paraId="326E7333">
      <w:pPr>
        <w:snapToGrid w:val="0"/>
        <w:ind w:firstLine="562"/>
        <w:rPr>
          <w:rStyle w:val="47"/>
          <w:rFonts w:hint="eastAsia" w:ascii="宋体" w:hAnsi="宋体" w:cs="宋体"/>
          <w:b/>
          <w:bCs/>
          <w:sz w:val="28"/>
          <w:szCs w:val="28"/>
        </w:rPr>
      </w:pPr>
    </w:p>
    <w:p w14:paraId="7AFC7235">
      <w:pPr>
        <w:snapToGrid w:val="0"/>
        <w:ind w:left="420" w:leftChars="200" w:firstLine="562"/>
        <w:jc w:val="center"/>
        <w:rPr>
          <w:rStyle w:val="47"/>
          <w:rFonts w:hint="eastAsia" w:ascii="宋体" w:hAnsi="宋体" w:cs="宋体"/>
          <w:b/>
          <w:bCs/>
          <w:sz w:val="28"/>
          <w:szCs w:val="28"/>
        </w:rPr>
      </w:pPr>
    </w:p>
    <w:p w14:paraId="52462E96">
      <w:pPr>
        <w:snapToGrid w:val="0"/>
        <w:jc w:val="center"/>
        <w:rPr>
          <w:rStyle w:val="47"/>
          <w:rFonts w:hint="eastAsia" w:ascii="宋体" w:hAnsi="宋体" w:cs="宋体"/>
          <w:b/>
          <w:bCs/>
          <w:sz w:val="28"/>
          <w:szCs w:val="28"/>
        </w:rPr>
      </w:pPr>
      <w:r>
        <w:rPr>
          <w:rStyle w:val="47"/>
          <w:rFonts w:hint="eastAsia" w:ascii="宋体" w:hAnsi="宋体" w:cs="宋体"/>
          <w:b/>
          <w:bCs/>
          <w:sz w:val="28"/>
          <w:szCs w:val="28"/>
        </w:rPr>
        <w:t>（八）项目经理到岗承诺</w:t>
      </w:r>
    </w:p>
    <w:p w14:paraId="69762022">
      <w:pPr>
        <w:snapToGrid w:val="0"/>
        <w:ind w:left="420" w:leftChars="200" w:firstLine="480"/>
        <w:jc w:val="left"/>
        <w:rPr>
          <w:rStyle w:val="47"/>
          <w:rFonts w:hint="eastAsia" w:ascii="宋体" w:hAnsi="宋体" w:cs="宋体"/>
          <w:sz w:val="24"/>
          <w:u w:val="single" w:color="000000"/>
        </w:rPr>
      </w:pPr>
    </w:p>
    <w:p w14:paraId="73BBAAEA">
      <w:pPr>
        <w:snapToGrid w:val="0"/>
        <w:spacing w:line="360" w:lineRule="auto"/>
        <w:ind w:left="420" w:leftChars="200" w:firstLine="480"/>
        <w:jc w:val="left"/>
        <w:rPr>
          <w:rStyle w:val="47"/>
          <w:rFonts w:hint="eastAsia" w:ascii="宋体" w:hAnsi="宋体" w:cs="宋体"/>
          <w:sz w:val="24"/>
          <w:u w:val="single" w:color="000000"/>
        </w:rPr>
      </w:pPr>
    </w:p>
    <w:p w14:paraId="0198C8CD">
      <w:pPr>
        <w:snapToGrid w:val="0"/>
        <w:spacing w:line="360" w:lineRule="auto"/>
        <w:ind w:firstLine="480"/>
        <w:jc w:val="left"/>
        <w:rPr>
          <w:rStyle w:val="47"/>
          <w:rFonts w:hint="eastAsia" w:ascii="宋体" w:hAnsi="宋体" w:cs="宋体"/>
          <w:sz w:val="24"/>
        </w:rPr>
      </w:pPr>
      <w:r>
        <w:rPr>
          <w:rStyle w:val="47"/>
          <w:rFonts w:hint="eastAsia" w:ascii="宋体" w:hAnsi="宋体" w:cs="宋体"/>
          <w:sz w:val="24"/>
        </w:rPr>
        <w:t>（招标人名称）：</w:t>
      </w:r>
    </w:p>
    <w:p w14:paraId="5D5C0244">
      <w:pPr>
        <w:snapToGrid w:val="0"/>
        <w:spacing w:line="360" w:lineRule="auto"/>
        <w:ind w:firstLine="960" w:firstLineChars="400"/>
        <w:jc w:val="left"/>
        <w:rPr>
          <w:rStyle w:val="47"/>
          <w:rFonts w:hint="eastAsia" w:ascii="宋体" w:hAnsi="宋体" w:cs="宋体"/>
          <w:sz w:val="24"/>
        </w:rPr>
      </w:pPr>
      <w:r>
        <w:rPr>
          <w:rStyle w:val="47"/>
          <w:rFonts w:hint="eastAsia" w:ascii="宋体" w:hAnsi="宋体" w:cs="宋体"/>
          <w:sz w:val="24"/>
        </w:rPr>
        <w:t>本项目拟派项目经理目前无在岗项目，承诺在本项目中标后能够全面履约。</w:t>
      </w:r>
    </w:p>
    <w:p w14:paraId="2DCFC179">
      <w:pPr>
        <w:snapToGrid w:val="0"/>
        <w:spacing w:line="360" w:lineRule="auto"/>
        <w:ind w:firstLine="480" w:firstLineChars="200"/>
        <w:jc w:val="left"/>
        <w:rPr>
          <w:rStyle w:val="47"/>
          <w:rFonts w:hint="eastAsia" w:ascii="宋体" w:hAnsi="宋体" w:cs="宋体"/>
          <w:sz w:val="24"/>
        </w:rPr>
      </w:pPr>
      <w:r>
        <w:rPr>
          <w:rStyle w:val="47"/>
          <w:rFonts w:hint="eastAsia" w:ascii="宋体" w:hAnsi="宋体" w:cs="宋体"/>
          <w:sz w:val="24"/>
        </w:rPr>
        <w:t>以上承诺如有虚假或未兑现，我单位愿意按照弄虚作假情形承担相应责任。</w:t>
      </w:r>
    </w:p>
    <w:p w14:paraId="163E0AF0">
      <w:pPr>
        <w:snapToGrid w:val="0"/>
        <w:spacing w:line="360" w:lineRule="auto"/>
        <w:ind w:firstLine="480"/>
        <w:jc w:val="left"/>
        <w:rPr>
          <w:rStyle w:val="47"/>
          <w:rFonts w:hint="eastAsia" w:ascii="宋体" w:hAnsi="宋体" w:cs="宋体"/>
          <w:sz w:val="24"/>
        </w:rPr>
      </w:pPr>
    </w:p>
    <w:p w14:paraId="653653B4">
      <w:pPr>
        <w:snapToGrid w:val="0"/>
        <w:spacing w:line="360" w:lineRule="auto"/>
        <w:ind w:firstLine="480"/>
        <w:jc w:val="left"/>
        <w:rPr>
          <w:rStyle w:val="47"/>
          <w:rFonts w:hint="eastAsia" w:ascii="宋体" w:hAnsi="宋体" w:cs="宋体"/>
          <w:sz w:val="24"/>
        </w:rPr>
      </w:pPr>
    </w:p>
    <w:p w14:paraId="70361B45">
      <w:pPr>
        <w:snapToGrid w:val="0"/>
        <w:spacing w:line="360" w:lineRule="auto"/>
        <w:ind w:firstLine="480"/>
        <w:jc w:val="left"/>
        <w:rPr>
          <w:rStyle w:val="47"/>
          <w:rFonts w:hint="eastAsia" w:ascii="宋体" w:hAnsi="宋体" w:cs="宋体"/>
          <w:sz w:val="24"/>
        </w:rPr>
      </w:pPr>
    </w:p>
    <w:p w14:paraId="66C12212">
      <w:pPr>
        <w:snapToGrid w:val="0"/>
        <w:spacing w:line="360" w:lineRule="auto"/>
        <w:ind w:firstLine="720" w:firstLineChars="300"/>
        <w:jc w:val="left"/>
        <w:rPr>
          <w:rStyle w:val="47"/>
          <w:rFonts w:hint="eastAsia" w:ascii="宋体" w:hAnsi="宋体" w:cs="宋体"/>
          <w:sz w:val="24"/>
        </w:rPr>
      </w:pPr>
      <w:r>
        <w:rPr>
          <w:rStyle w:val="47"/>
          <w:rFonts w:hint="eastAsia" w:ascii="宋体" w:hAnsi="宋体" w:cs="宋体"/>
          <w:sz w:val="24"/>
        </w:rPr>
        <w:t>投标人名称：（盖单位公章）</w:t>
      </w:r>
    </w:p>
    <w:p w14:paraId="1A44FE0F">
      <w:pPr>
        <w:snapToGrid w:val="0"/>
        <w:spacing w:line="360" w:lineRule="auto"/>
        <w:ind w:firstLine="720" w:firstLineChars="300"/>
        <w:jc w:val="left"/>
        <w:rPr>
          <w:rStyle w:val="47"/>
          <w:rFonts w:hint="eastAsia" w:ascii="宋体" w:hAnsi="宋体" w:cs="宋体"/>
          <w:sz w:val="24"/>
        </w:rPr>
      </w:pPr>
      <w:r>
        <w:rPr>
          <w:rStyle w:val="47"/>
          <w:rFonts w:hint="eastAsia" w:ascii="宋体" w:hAnsi="宋体" w:cs="宋体"/>
          <w:sz w:val="24"/>
        </w:rPr>
        <w:t>法定代表人或其委托代理人：（签字或盖章）</w:t>
      </w:r>
    </w:p>
    <w:p w14:paraId="63D3400B">
      <w:pPr>
        <w:snapToGrid w:val="0"/>
        <w:spacing w:line="360" w:lineRule="auto"/>
        <w:ind w:firstLine="720" w:firstLineChars="300"/>
        <w:jc w:val="left"/>
        <w:rPr>
          <w:rStyle w:val="47"/>
          <w:rFonts w:hint="eastAsia" w:ascii="宋体" w:hAnsi="宋体" w:cs="宋体"/>
          <w:sz w:val="24"/>
        </w:rPr>
      </w:pPr>
      <w:r>
        <w:rPr>
          <w:rStyle w:val="47"/>
          <w:rFonts w:hint="eastAsia" w:ascii="宋体" w:hAnsi="宋体" w:cs="宋体"/>
          <w:sz w:val="24"/>
        </w:rPr>
        <w:t>日      期：年     月     日</w:t>
      </w:r>
    </w:p>
    <w:p w14:paraId="3A4CC17C">
      <w:pPr>
        <w:pStyle w:val="34"/>
        <w:snapToGrid w:val="0"/>
        <w:ind w:firstLine="480"/>
        <w:rPr>
          <w:rStyle w:val="47"/>
          <w:rFonts w:hint="eastAsia" w:ascii="宋体" w:hAnsi="宋体" w:cs="宋体"/>
          <w:sz w:val="24"/>
        </w:rPr>
      </w:pPr>
    </w:p>
    <w:p w14:paraId="2DA78392">
      <w:pPr>
        <w:pStyle w:val="34"/>
        <w:snapToGrid w:val="0"/>
        <w:ind w:firstLine="480"/>
        <w:rPr>
          <w:rStyle w:val="47"/>
          <w:rFonts w:hint="eastAsia" w:ascii="宋体" w:hAnsi="宋体" w:cs="宋体"/>
          <w:sz w:val="24"/>
        </w:rPr>
      </w:pPr>
    </w:p>
    <w:p w14:paraId="0E6F437F">
      <w:pPr>
        <w:pStyle w:val="34"/>
        <w:snapToGrid w:val="0"/>
        <w:ind w:firstLine="480"/>
        <w:rPr>
          <w:rStyle w:val="47"/>
          <w:rFonts w:hint="eastAsia" w:ascii="宋体" w:hAnsi="宋体" w:cs="宋体"/>
          <w:sz w:val="24"/>
        </w:rPr>
      </w:pPr>
    </w:p>
    <w:p w14:paraId="5D7D0F3D">
      <w:pPr>
        <w:pStyle w:val="34"/>
        <w:snapToGrid w:val="0"/>
        <w:ind w:firstLine="480"/>
        <w:rPr>
          <w:rStyle w:val="47"/>
          <w:rFonts w:hint="eastAsia" w:ascii="宋体" w:hAnsi="宋体" w:cs="宋体"/>
          <w:sz w:val="24"/>
        </w:rPr>
      </w:pPr>
    </w:p>
    <w:p w14:paraId="21BE8887">
      <w:pPr>
        <w:pStyle w:val="34"/>
        <w:snapToGrid w:val="0"/>
        <w:ind w:firstLine="480"/>
        <w:rPr>
          <w:rStyle w:val="47"/>
          <w:rFonts w:hint="eastAsia" w:ascii="宋体" w:hAnsi="宋体" w:cs="宋体"/>
          <w:sz w:val="24"/>
        </w:rPr>
      </w:pPr>
    </w:p>
    <w:p w14:paraId="25887611">
      <w:pPr>
        <w:pStyle w:val="34"/>
        <w:snapToGrid w:val="0"/>
        <w:ind w:firstLine="480"/>
        <w:rPr>
          <w:rStyle w:val="47"/>
          <w:rFonts w:hint="eastAsia" w:ascii="宋体" w:hAnsi="宋体" w:cs="宋体"/>
          <w:sz w:val="24"/>
        </w:rPr>
      </w:pPr>
    </w:p>
    <w:p w14:paraId="7F26278A">
      <w:pPr>
        <w:pStyle w:val="34"/>
        <w:snapToGrid w:val="0"/>
        <w:ind w:firstLine="480"/>
        <w:rPr>
          <w:rStyle w:val="47"/>
          <w:rFonts w:hint="eastAsia" w:ascii="宋体" w:hAnsi="宋体" w:cs="宋体"/>
          <w:sz w:val="24"/>
        </w:rPr>
      </w:pPr>
    </w:p>
    <w:p w14:paraId="75C7D044">
      <w:pPr>
        <w:pStyle w:val="34"/>
        <w:snapToGrid w:val="0"/>
        <w:ind w:firstLine="480"/>
        <w:rPr>
          <w:rStyle w:val="47"/>
          <w:rFonts w:hint="eastAsia" w:ascii="宋体" w:hAnsi="宋体" w:cs="宋体"/>
          <w:sz w:val="24"/>
        </w:rPr>
      </w:pPr>
    </w:p>
    <w:p w14:paraId="0D8DB9B7">
      <w:pPr>
        <w:pStyle w:val="34"/>
        <w:snapToGrid w:val="0"/>
        <w:ind w:firstLine="480"/>
        <w:rPr>
          <w:rStyle w:val="47"/>
          <w:rFonts w:hint="eastAsia" w:ascii="宋体" w:hAnsi="宋体" w:cs="宋体"/>
          <w:sz w:val="24"/>
        </w:rPr>
      </w:pPr>
    </w:p>
    <w:p w14:paraId="111A6272">
      <w:pPr>
        <w:pStyle w:val="34"/>
        <w:snapToGrid w:val="0"/>
        <w:ind w:firstLine="480"/>
        <w:rPr>
          <w:rStyle w:val="47"/>
          <w:rFonts w:hint="eastAsia" w:ascii="宋体" w:hAnsi="宋体" w:cs="宋体"/>
          <w:sz w:val="24"/>
        </w:rPr>
      </w:pPr>
    </w:p>
    <w:p w14:paraId="3C3F7566">
      <w:pPr>
        <w:pStyle w:val="34"/>
        <w:snapToGrid w:val="0"/>
        <w:ind w:firstLine="480"/>
        <w:rPr>
          <w:rStyle w:val="47"/>
          <w:rFonts w:hint="eastAsia" w:ascii="宋体" w:hAnsi="宋体" w:cs="宋体"/>
          <w:sz w:val="24"/>
        </w:rPr>
      </w:pPr>
    </w:p>
    <w:p w14:paraId="6987968E">
      <w:pPr>
        <w:pStyle w:val="34"/>
        <w:snapToGrid w:val="0"/>
        <w:ind w:firstLine="480"/>
        <w:rPr>
          <w:rStyle w:val="47"/>
          <w:rFonts w:hint="eastAsia" w:ascii="宋体" w:hAnsi="宋体" w:cs="宋体"/>
          <w:sz w:val="24"/>
        </w:rPr>
      </w:pPr>
    </w:p>
    <w:p w14:paraId="11A7B0E3">
      <w:pPr>
        <w:pStyle w:val="34"/>
        <w:snapToGrid w:val="0"/>
        <w:ind w:firstLine="480"/>
        <w:rPr>
          <w:rStyle w:val="47"/>
          <w:rFonts w:hint="eastAsia" w:ascii="宋体" w:hAnsi="宋体" w:cs="宋体"/>
          <w:sz w:val="24"/>
        </w:rPr>
      </w:pPr>
    </w:p>
    <w:p w14:paraId="6939AC22">
      <w:pPr>
        <w:pStyle w:val="34"/>
        <w:snapToGrid w:val="0"/>
        <w:ind w:firstLine="480"/>
        <w:rPr>
          <w:rStyle w:val="47"/>
          <w:rFonts w:hint="eastAsia" w:ascii="宋体" w:hAnsi="宋体" w:cs="宋体"/>
          <w:sz w:val="24"/>
        </w:rPr>
      </w:pPr>
    </w:p>
    <w:p w14:paraId="648D92FA">
      <w:pPr>
        <w:pStyle w:val="34"/>
        <w:snapToGrid w:val="0"/>
        <w:ind w:firstLine="480"/>
        <w:rPr>
          <w:rStyle w:val="47"/>
          <w:rFonts w:hint="eastAsia" w:ascii="宋体" w:hAnsi="宋体" w:cs="宋体"/>
          <w:sz w:val="24"/>
        </w:rPr>
      </w:pPr>
    </w:p>
    <w:p w14:paraId="264C7FFA">
      <w:pPr>
        <w:pStyle w:val="34"/>
        <w:snapToGrid w:val="0"/>
        <w:ind w:firstLine="480"/>
        <w:rPr>
          <w:rStyle w:val="47"/>
          <w:rFonts w:hint="eastAsia" w:ascii="宋体" w:hAnsi="宋体" w:cs="宋体"/>
          <w:sz w:val="24"/>
        </w:rPr>
      </w:pPr>
    </w:p>
    <w:p w14:paraId="5FD656A9">
      <w:pPr>
        <w:pStyle w:val="34"/>
        <w:snapToGrid w:val="0"/>
        <w:ind w:firstLine="480"/>
        <w:rPr>
          <w:rStyle w:val="47"/>
          <w:rFonts w:hint="eastAsia" w:ascii="宋体" w:hAnsi="宋体" w:cs="宋体"/>
          <w:sz w:val="24"/>
        </w:rPr>
      </w:pPr>
    </w:p>
    <w:p w14:paraId="3CC77E1E">
      <w:pPr>
        <w:pStyle w:val="34"/>
        <w:snapToGrid w:val="0"/>
        <w:ind w:firstLine="480"/>
        <w:rPr>
          <w:rStyle w:val="47"/>
          <w:rFonts w:hint="eastAsia" w:ascii="宋体" w:hAnsi="宋体" w:cs="宋体"/>
          <w:sz w:val="24"/>
        </w:rPr>
      </w:pPr>
    </w:p>
    <w:p w14:paraId="4C3E0DE1">
      <w:pPr>
        <w:pStyle w:val="34"/>
        <w:snapToGrid w:val="0"/>
        <w:ind w:firstLine="480"/>
        <w:rPr>
          <w:rStyle w:val="47"/>
          <w:rFonts w:hint="eastAsia" w:ascii="宋体" w:hAnsi="宋体" w:cs="宋体"/>
          <w:sz w:val="24"/>
        </w:rPr>
      </w:pPr>
    </w:p>
    <w:p w14:paraId="03A7476F">
      <w:pPr>
        <w:pStyle w:val="34"/>
        <w:snapToGrid w:val="0"/>
        <w:ind w:firstLine="480"/>
        <w:rPr>
          <w:rStyle w:val="47"/>
          <w:rFonts w:hint="eastAsia" w:ascii="宋体" w:hAnsi="宋体" w:cs="宋体"/>
          <w:sz w:val="24"/>
        </w:rPr>
      </w:pPr>
    </w:p>
    <w:p w14:paraId="436C26DF">
      <w:pPr>
        <w:pStyle w:val="34"/>
        <w:snapToGrid w:val="0"/>
        <w:ind w:left="0" w:leftChars="0" w:firstLine="0" w:firstLineChars="0"/>
        <w:rPr>
          <w:rStyle w:val="47"/>
          <w:rFonts w:hint="eastAsia" w:ascii="宋体" w:hAnsi="宋体" w:cs="宋体"/>
          <w:sz w:val="24"/>
        </w:rPr>
      </w:pPr>
    </w:p>
    <w:p w14:paraId="271BFFAC">
      <w:pPr>
        <w:pStyle w:val="34"/>
        <w:snapToGrid w:val="0"/>
        <w:ind w:firstLine="480"/>
        <w:rPr>
          <w:rStyle w:val="47"/>
          <w:rFonts w:hint="eastAsia" w:ascii="宋体" w:hAnsi="宋体" w:cs="宋体"/>
          <w:sz w:val="24"/>
        </w:rPr>
      </w:pPr>
    </w:p>
    <w:p w14:paraId="782C27F9">
      <w:pPr>
        <w:adjustRightInd w:val="0"/>
        <w:snapToGrid w:val="0"/>
        <w:spacing w:line="360" w:lineRule="auto"/>
        <w:ind w:firstLine="562"/>
        <w:jc w:val="center"/>
        <w:rPr>
          <w:rFonts w:hint="eastAsia" w:ascii="宋体" w:hAnsi="宋体" w:cs="华文仿宋"/>
          <w:b/>
          <w:bCs/>
          <w:sz w:val="28"/>
          <w:szCs w:val="28"/>
        </w:rPr>
      </w:pPr>
      <w:r>
        <w:rPr>
          <w:rFonts w:hint="eastAsia" w:ascii="宋体" w:hAnsi="宋体" w:cs="华文仿宋"/>
          <w:b/>
          <w:bCs/>
          <w:sz w:val="28"/>
          <w:szCs w:val="28"/>
        </w:rPr>
        <w:t>（九）中小企业声明函（工程)</w:t>
      </w:r>
    </w:p>
    <w:p w14:paraId="51066807">
      <w:pPr>
        <w:pStyle w:val="2"/>
        <w:ind w:firstLine="528"/>
      </w:pPr>
    </w:p>
    <w:p w14:paraId="7DD1B605">
      <w:pPr>
        <w:adjustRightInd w:val="0"/>
        <w:snapToGrid w:val="0"/>
        <w:spacing w:line="360" w:lineRule="auto"/>
        <w:ind w:firstLine="480" w:firstLineChars="200"/>
        <w:rPr>
          <w:rFonts w:hint="eastAsia" w:ascii="宋体" w:hAnsi="宋体" w:cs="华文仿宋"/>
          <w:sz w:val="24"/>
        </w:rPr>
      </w:pPr>
      <w:r>
        <w:rPr>
          <w:rFonts w:hint="eastAsia" w:ascii="宋体" w:hAnsi="宋体" w:cs="华文仿宋"/>
          <w:sz w:val="24"/>
        </w:rPr>
        <w:t>本公司（联合体）郑重声明，为贯彻落实《国务院关于印发扎实稳住经济一揽子政策措施的通知》（国发【2022】12号)、《财政部工业和信息化部关于印发〈政府采购促进中小企业发展管理办法&gt;》（财库〔2020]46号)、《安徽省财政厅关于进一步优化政府采购营商环境的通知》（皖财购【2022】556号）和《安徽省住建厅关于切实加强全省房屋建筑和市政基础设施工程招标投标活动管理的通知》（建市函【2022】453号）等文件精神，本公司（联合体)参加（</w:t>
      </w:r>
      <w:r>
        <w:rPr>
          <w:rFonts w:hint="eastAsia" w:ascii="宋体" w:hAnsi="宋体" w:cs="华文仿宋"/>
          <w:sz w:val="24"/>
          <w:u w:val="single"/>
        </w:rPr>
        <w:t>单位名称）</w:t>
      </w:r>
      <w:r>
        <w:rPr>
          <w:rFonts w:hint="eastAsia" w:ascii="宋体" w:hAnsi="宋体" w:cs="华文仿宋"/>
          <w:sz w:val="24"/>
        </w:rPr>
        <w:t>的（</w:t>
      </w:r>
      <w:r>
        <w:rPr>
          <w:rFonts w:hint="eastAsia" w:ascii="宋体" w:hAnsi="宋体" w:cs="华文仿宋"/>
          <w:sz w:val="24"/>
          <w:u w:val="single"/>
        </w:rPr>
        <w:t>项目名称）</w:t>
      </w:r>
      <w:r>
        <w:rPr>
          <w:rFonts w:hint="eastAsia" w:ascii="宋体" w:hAnsi="宋体" w:cs="华文仿宋"/>
          <w:sz w:val="24"/>
        </w:rPr>
        <w:t>招标活动，提供的服务全部由符合政策要求的中小企业承接。相关企业（含联合体中的中小企业、签订分包意向协议的中小企业)的具体情况如下:</w:t>
      </w:r>
    </w:p>
    <w:p w14:paraId="7140EA14">
      <w:pPr>
        <w:adjustRightInd w:val="0"/>
        <w:snapToGrid w:val="0"/>
        <w:spacing w:line="360" w:lineRule="auto"/>
        <w:ind w:firstLine="480" w:firstLineChars="200"/>
        <w:rPr>
          <w:rFonts w:hint="eastAsia" w:ascii="宋体" w:hAnsi="宋体" w:cs="华文仿宋"/>
          <w:sz w:val="24"/>
        </w:rPr>
      </w:pPr>
      <w:r>
        <w:rPr>
          <w:rFonts w:hint="eastAsia" w:ascii="宋体" w:hAnsi="宋体" w:cs="华文仿宋"/>
          <w:sz w:val="24"/>
        </w:rPr>
        <w:t>1.</w:t>
      </w:r>
      <w:r>
        <w:rPr>
          <w:rFonts w:hint="eastAsia" w:ascii="宋体" w:hAnsi="宋体" w:cs="华文仿宋"/>
          <w:sz w:val="24"/>
          <w:u w:val="single"/>
        </w:rPr>
        <w:t xml:space="preserve"> </w:t>
      </w:r>
      <w:r>
        <w:rPr>
          <w:rFonts w:hint="eastAsia" w:ascii="宋体" w:hAnsi="宋体" w:cs="华文仿宋"/>
          <w:sz w:val="24"/>
          <w:u w:val="single"/>
          <w:lang w:val="en-US" w:eastAsia="zh-CN"/>
        </w:rPr>
        <w:t xml:space="preserve">                          </w:t>
      </w:r>
      <w:r>
        <w:rPr>
          <w:rFonts w:ascii="宋体" w:hAnsi="宋体" w:cs="华文仿宋"/>
          <w:sz w:val="24"/>
          <w:u w:val="single"/>
        </w:rPr>
        <w:t xml:space="preserve"> </w:t>
      </w:r>
      <w:r>
        <w:rPr>
          <w:rFonts w:hint="eastAsia" w:ascii="宋体" w:hAnsi="宋体" w:cs="华文仿宋"/>
          <w:sz w:val="24"/>
        </w:rPr>
        <w:t>，属于</w:t>
      </w:r>
      <w:r>
        <w:rPr>
          <w:rFonts w:hint="eastAsia" w:ascii="宋体" w:hAnsi="宋体" w:cs="华文仿宋"/>
          <w:sz w:val="24"/>
          <w:u w:val="single"/>
        </w:rPr>
        <w:t xml:space="preserve"> 建筑</w:t>
      </w:r>
      <w:r>
        <w:rPr>
          <w:rFonts w:hint="eastAsia" w:ascii="宋体" w:hAnsi="宋体" w:cs="华文仿宋"/>
          <w:sz w:val="24"/>
          <w:u w:val="single"/>
          <w:lang w:eastAsia="zh-CN"/>
        </w:rPr>
        <w:t>业</w:t>
      </w:r>
      <w:r>
        <w:rPr>
          <w:rFonts w:ascii="宋体" w:hAnsi="宋体" w:cs="华文仿宋"/>
          <w:sz w:val="24"/>
          <w:u w:val="single"/>
        </w:rPr>
        <w:t xml:space="preserve"> </w:t>
      </w:r>
      <w:r>
        <w:rPr>
          <w:rFonts w:hint="eastAsia" w:ascii="宋体" w:hAnsi="宋体" w:cs="华文仿宋"/>
          <w:sz w:val="24"/>
        </w:rPr>
        <w:t>行业；承接企业为</w:t>
      </w:r>
      <w:r>
        <w:rPr>
          <w:rFonts w:hint="eastAsia" w:ascii="宋体" w:hAnsi="宋体" w:cs="华文仿宋"/>
          <w:sz w:val="24"/>
          <w:u w:val="single"/>
        </w:rPr>
        <w:t xml:space="preserve">     （企业名称)</w:t>
      </w:r>
      <w:r>
        <w:rPr>
          <w:rFonts w:hint="eastAsia" w:ascii="宋体" w:hAnsi="宋体" w:cs="华文仿宋"/>
          <w:sz w:val="24"/>
        </w:rPr>
        <w:t>，从业人员___人，营业收入为___万元，资产总额为___万元，属于</w:t>
      </w:r>
      <w:r>
        <w:rPr>
          <w:rFonts w:hint="eastAsia" w:ascii="宋体" w:hAnsi="宋体" w:cs="华文仿宋"/>
          <w:sz w:val="24"/>
          <w:u w:val="single"/>
        </w:rPr>
        <w:t xml:space="preserve">         （中型企业、小型企业、微型企业)</w:t>
      </w:r>
      <w:r>
        <w:rPr>
          <w:rFonts w:hint="eastAsia" w:ascii="宋体" w:hAnsi="宋体" w:cs="华文仿宋"/>
          <w:sz w:val="24"/>
        </w:rPr>
        <w:t>；</w:t>
      </w:r>
    </w:p>
    <w:p w14:paraId="626102AA">
      <w:pPr>
        <w:adjustRightInd w:val="0"/>
        <w:snapToGrid w:val="0"/>
        <w:spacing w:line="360" w:lineRule="auto"/>
        <w:ind w:firstLine="600" w:firstLineChars="250"/>
        <w:rPr>
          <w:rFonts w:hint="eastAsia" w:ascii="宋体" w:hAnsi="宋体" w:cs="华文仿宋"/>
          <w:sz w:val="24"/>
        </w:rPr>
      </w:pPr>
      <w:r>
        <w:rPr>
          <w:rFonts w:hint="eastAsia" w:ascii="宋体" w:hAnsi="宋体" w:cs="华文仿宋"/>
          <w:sz w:val="24"/>
        </w:rPr>
        <w:t>……</w:t>
      </w:r>
    </w:p>
    <w:p w14:paraId="3EB02846">
      <w:pPr>
        <w:adjustRightInd w:val="0"/>
        <w:snapToGrid w:val="0"/>
        <w:spacing w:line="360" w:lineRule="auto"/>
        <w:ind w:firstLine="480" w:firstLineChars="200"/>
        <w:rPr>
          <w:rFonts w:hint="eastAsia" w:ascii="宋体" w:hAnsi="宋体" w:cs="华文仿宋"/>
          <w:sz w:val="24"/>
        </w:rPr>
      </w:pPr>
      <w:r>
        <w:rPr>
          <w:rFonts w:hint="eastAsia" w:ascii="宋体" w:hAnsi="宋体" w:cs="华文仿宋"/>
          <w:sz w:val="24"/>
        </w:rPr>
        <w:t>以上企业，不属于大企业的分支机构，不存在控股股东为大企业的情形，也不存在与大企业的负责人为同一人的情形。</w:t>
      </w:r>
    </w:p>
    <w:p w14:paraId="0705CA38">
      <w:pPr>
        <w:adjustRightInd w:val="0"/>
        <w:snapToGrid w:val="0"/>
        <w:spacing w:line="360" w:lineRule="auto"/>
        <w:ind w:firstLine="480" w:firstLineChars="200"/>
        <w:rPr>
          <w:rFonts w:hint="eastAsia" w:ascii="宋体" w:hAnsi="宋体" w:cs="华文仿宋"/>
          <w:sz w:val="24"/>
        </w:rPr>
      </w:pPr>
      <w:r>
        <w:rPr>
          <w:rFonts w:hint="eastAsia" w:ascii="宋体" w:hAnsi="宋体" w:cs="华文仿宋"/>
          <w:sz w:val="24"/>
        </w:rPr>
        <w:t>本企业对上述声明内容的真实性负责。如有虚假，将依法承担相应责任。</w:t>
      </w:r>
    </w:p>
    <w:p w14:paraId="042B7015">
      <w:pPr>
        <w:adjustRightInd w:val="0"/>
        <w:snapToGrid w:val="0"/>
        <w:spacing w:line="360" w:lineRule="auto"/>
        <w:ind w:firstLine="480"/>
        <w:rPr>
          <w:rFonts w:hint="eastAsia" w:ascii="宋体" w:hAnsi="宋体" w:cs="华文仿宋"/>
          <w:b/>
          <w:sz w:val="24"/>
        </w:rPr>
      </w:pPr>
      <w:r>
        <w:rPr>
          <w:rFonts w:hint="eastAsia" w:ascii="宋体" w:hAnsi="宋体" w:cs="华文仿宋"/>
          <w:sz w:val="24"/>
        </w:rPr>
        <w:t xml:space="preserve">                          </w:t>
      </w:r>
      <w:r>
        <w:rPr>
          <w:rFonts w:hint="eastAsia" w:ascii="宋体" w:hAnsi="宋体" w:cs="华文仿宋"/>
          <w:b/>
          <w:sz w:val="24"/>
        </w:rPr>
        <w:t xml:space="preserve">         　</w:t>
      </w:r>
    </w:p>
    <w:p w14:paraId="11778FC7">
      <w:pPr>
        <w:pStyle w:val="512"/>
        <w:adjustRightInd w:val="0"/>
        <w:snapToGrid w:val="0"/>
        <w:spacing w:line="360" w:lineRule="auto"/>
        <w:ind w:right="964" w:firstLine="5783" w:firstLineChars="2400"/>
        <w:rPr>
          <w:rFonts w:hint="eastAsia" w:ascii="宋体" w:hAnsi="宋体"/>
          <w:bCs w:val="0"/>
          <w:sz w:val="24"/>
          <w:szCs w:val="24"/>
        </w:rPr>
      </w:pPr>
      <w:r>
        <w:rPr>
          <w:rFonts w:hint="eastAsia" w:ascii="宋体" w:hAnsi="宋体"/>
          <w:bCs w:val="0"/>
          <w:sz w:val="24"/>
          <w:szCs w:val="24"/>
        </w:rPr>
        <w:t>企业名称（盖章)：</w:t>
      </w:r>
    </w:p>
    <w:p w14:paraId="32D376F9">
      <w:pPr>
        <w:pStyle w:val="512"/>
        <w:adjustRightInd w:val="0"/>
        <w:snapToGrid w:val="0"/>
        <w:spacing w:line="360" w:lineRule="auto"/>
        <w:ind w:right="964" w:firstLine="5862" w:firstLineChars="2433"/>
        <w:rPr>
          <w:rFonts w:hint="eastAsia" w:ascii="宋体" w:hAnsi="宋体"/>
          <w:bCs w:val="0"/>
          <w:sz w:val="24"/>
          <w:szCs w:val="24"/>
        </w:rPr>
      </w:pPr>
      <w:r>
        <w:rPr>
          <w:rFonts w:hint="eastAsia" w:ascii="宋体" w:hAnsi="宋体"/>
          <w:bCs w:val="0"/>
          <w:sz w:val="24"/>
          <w:szCs w:val="24"/>
        </w:rPr>
        <w:t>日     期：</w:t>
      </w:r>
    </w:p>
    <w:p w14:paraId="7587F257">
      <w:pPr>
        <w:tabs>
          <w:tab w:val="right" w:pos="8730"/>
        </w:tabs>
        <w:adjustRightInd w:val="0"/>
        <w:snapToGrid w:val="0"/>
        <w:spacing w:line="360" w:lineRule="auto"/>
        <w:ind w:firstLine="560"/>
        <w:rPr>
          <w:rFonts w:hint="eastAsia" w:ascii="宋体" w:hAnsi="宋体"/>
          <w:sz w:val="28"/>
          <w:szCs w:val="28"/>
        </w:rPr>
      </w:pPr>
    </w:p>
    <w:p w14:paraId="7B68E32C">
      <w:pPr>
        <w:pStyle w:val="34"/>
        <w:snapToGrid w:val="0"/>
        <w:ind w:left="0" w:leftChars="0" w:firstLine="0" w:firstLineChars="0"/>
        <w:jc w:val="center"/>
        <w:rPr>
          <w:rStyle w:val="47"/>
          <w:rFonts w:hint="eastAsia" w:ascii="宋体" w:hAnsi="宋体" w:cs="宋体"/>
          <w:sz w:val="22"/>
          <w:szCs w:val="22"/>
        </w:rPr>
      </w:pPr>
      <w:r>
        <w:rPr>
          <w:rFonts w:hint="eastAsia" w:ascii="宋体" w:hAnsi="宋体"/>
          <w:b/>
          <w:bCs/>
          <w:sz w:val="28"/>
          <w:szCs w:val="28"/>
        </w:rPr>
        <w:t>从业人员、营业收入、资产总额填报上一年度数据，无上一年度数据的新成立企业可不填报。</w:t>
      </w:r>
    </w:p>
    <w:p w14:paraId="01DFFAA9">
      <w:pPr>
        <w:pStyle w:val="37"/>
        <w:ind w:firstLine="562"/>
        <w:jc w:val="center"/>
        <w:rPr>
          <w:rStyle w:val="47"/>
          <w:rFonts w:ascii="宋体" w:hAnsi="宋体" w:cs="宋体"/>
          <w:b/>
          <w:bCs/>
          <w:sz w:val="28"/>
          <w:szCs w:val="28"/>
        </w:rPr>
      </w:pPr>
    </w:p>
    <w:p w14:paraId="089FD9A0">
      <w:pPr>
        <w:pStyle w:val="37"/>
        <w:ind w:firstLine="562"/>
        <w:jc w:val="center"/>
        <w:rPr>
          <w:rStyle w:val="47"/>
          <w:rFonts w:ascii="宋体" w:hAnsi="宋体" w:cs="宋体"/>
          <w:b/>
          <w:bCs/>
          <w:sz w:val="28"/>
          <w:szCs w:val="28"/>
        </w:rPr>
      </w:pPr>
      <w:r>
        <w:rPr>
          <w:rStyle w:val="47"/>
          <w:rFonts w:ascii="宋体" w:hAnsi="宋体" w:cs="宋体"/>
          <w:b/>
          <w:bCs/>
          <w:sz w:val="28"/>
          <w:szCs w:val="28"/>
        </w:rPr>
        <w:t>（十）施工组织设计</w:t>
      </w:r>
    </w:p>
    <w:p w14:paraId="776C7364">
      <w:pPr>
        <w:pStyle w:val="37"/>
        <w:ind w:firstLine="0" w:firstLineChars="0"/>
        <w:rPr>
          <w:rStyle w:val="47"/>
          <w:rFonts w:ascii="宋体" w:hAnsi="宋体" w:cs="宋体"/>
          <w:b/>
          <w:bCs/>
          <w:sz w:val="28"/>
          <w:szCs w:val="28"/>
        </w:rPr>
      </w:pPr>
    </w:p>
    <w:p w14:paraId="1693B0DE">
      <w:pPr>
        <w:pStyle w:val="37"/>
        <w:ind w:firstLine="562"/>
        <w:jc w:val="center"/>
        <w:rPr>
          <w:rStyle w:val="47"/>
          <w:rFonts w:ascii="宋体" w:hAnsi="宋体" w:cs="宋体"/>
          <w:sz w:val="28"/>
          <w:szCs w:val="28"/>
        </w:rPr>
      </w:pPr>
      <w:r>
        <w:rPr>
          <w:rStyle w:val="47"/>
          <w:rFonts w:ascii="宋体" w:hAnsi="宋体" w:cs="宋体"/>
          <w:b/>
          <w:bCs/>
          <w:sz w:val="28"/>
          <w:szCs w:val="28"/>
        </w:rPr>
        <w:t>（十一）招标文件要求的其他资料</w:t>
      </w:r>
    </w:p>
    <w:p w14:paraId="3AF4EE6B">
      <w:pPr>
        <w:pStyle w:val="37"/>
        <w:ind w:firstLine="560"/>
        <w:rPr>
          <w:rStyle w:val="47"/>
          <w:rFonts w:ascii="宋体" w:hAnsi="宋体" w:cs="宋体"/>
          <w:sz w:val="28"/>
          <w:szCs w:val="28"/>
        </w:rPr>
      </w:pPr>
    </w:p>
    <w:p w14:paraId="616B5A6F">
      <w:pPr>
        <w:pStyle w:val="37"/>
        <w:ind w:firstLine="562"/>
        <w:jc w:val="center"/>
        <w:rPr>
          <w:rStyle w:val="47"/>
          <w:rFonts w:ascii="宋体" w:hAnsi="宋体" w:cs="宋体"/>
          <w:b/>
          <w:bCs/>
          <w:sz w:val="28"/>
          <w:szCs w:val="28"/>
        </w:rPr>
      </w:pPr>
      <w:r>
        <w:rPr>
          <w:rStyle w:val="47"/>
          <w:rFonts w:ascii="宋体" w:hAnsi="宋体" w:cs="宋体"/>
          <w:b/>
          <w:bCs/>
          <w:sz w:val="28"/>
          <w:szCs w:val="28"/>
        </w:rPr>
        <w:t>（十二）投标人认为需要提交的其他资料</w:t>
      </w:r>
    </w:p>
    <w:p w14:paraId="6E792CD0">
      <w:pPr>
        <w:pStyle w:val="37"/>
        <w:ind w:firstLine="560"/>
        <w:rPr>
          <w:rStyle w:val="47"/>
          <w:rFonts w:ascii="宋体" w:hAnsi="宋体" w:cs="宋体"/>
          <w:sz w:val="28"/>
          <w:szCs w:val="28"/>
        </w:rPr>
      </w:pPr>
    </w:p>
    <w:p w14:paraId="39B91542">
      <w:pPr>
        <w:rPr>
          <w:rStyle w:val="47"/>
          <w:rFonts w:hint="eastAsia" w:ascii="宋体" w:hAnsi="宋体" w:cs="宋体"/>
          <w:b/>
          <w:sz w:val="28"/>
          <w:szCs w:val="28"/>
        </w:rPr>
      </w:pPr>
      <w:r>
        <w:rPr>
          <w:rStyle w:val="47"/>
          <w:rFonts w:hint="eastAsia" w:ascii="宋体" w:hAnsi="宋体" w:cs="宋体"/>
          <w:b/>
          <w:sz w:val="28"/>
          <w:szCs w:val="28"/>
        </w:rPr>
        <w:br w:type="page"/>
      </w:r>
    </w:p>
    <w:p w14:paraId="0C715BD2">
      <w:pPr>
        <w:pStyle w:val="101"/>
        <w:snapToGrid w:val="0"/>
        <w:spacing w:line="360" w:lineRule="auto"/>
        <w:ind w:firstLine="562"/>
        <w:jc w:val="center"/>
        <w:rPr>
          <w:rStyle w:val="47"/>
          <w:rFonts w:hint="eastAsia" w:ascii="宋体" w:hAnsi="宋体" w:cs="宋体"/>
          <w:b/>
          <w:sz w:val="28"/>
          <w:szCs w:val="28"/>
        </w:rPr>
      </w:pPr>
      <w:r>
        <w:rPr>
          <w:rStyle w:val="47"/>
          <w:rFonts w:hint="eastAsia" w:ascii="宋体" w:hAnsi="宋体" w:cs="宋体"/>
          <w:b/>
          <w:sz w:val="28"/>
          <w:szCs w:val="28"/>
        </w:rPr>
        <w:t>二、商务部分</w:t>
      </w:r>
    </w:p>
    <w:p w14:paraId="73DC4EC5">
      <w:pPr>
        <w:pStyle w:val="101"/>
        <w:snapToGrid w:val="0"/>
        <w:spacing w:line="360" w:lineRule="auto"/>
        <w:ind w:firstLine="480"/>
        <w:jc w:val="left"/>
        <w:rPr>
          <w:rStyle w:val="47"/>
          <w:rFonts w:hint="eastAsia" w:ascii="宋体" w:hAnsi="宋体" w:cs="宋体"/>
          <w:sz w:val="24"/>
        </w:rPr>
      </w:pPr>
    </w:p>
    <w:p w14:paraId="65C6C058">
      <w:pPr>
        <w:pStyle w:val="101"/>
        <w:snapToGrid w:val="0"/>
        <w:spacing w:line="360" w:lineRule="auto"/>
        <w:ind w:firstLine="562"/>
        <w:jc w:val="center"/>
        <w:rPr>
          <w:rStyle w:val="47"/>
          <w:rFonts w:hint="eastAsia" w:ascii="宋体" w:hAnsi="宋体" w:cs="宋体"/>
          <w:b/>
          <w:sz w:val="24"/>
        </w:rPr>
      </w:pPr>
      <w:r>
        <w:rPr>
          <w:rStyle w:val="47"/>
          <w:rFonts w:hint="eastAsia" w:ascii="宋体" w:hAnsi="宋体" w:cs="宋体"/>
          <w:b/>
          <w:sz w:val="28"/>
          <w:szCs w:val="28"/>
        </w:rPr>
        <w:t>投 标 函</w:t>
      </w:r>
    </w:p>
    <w:p w14:paraId="14CDD5A6">
      <w:pPr>
        <w:snapToGrid w:val="0"/>
        <w:spacing w:before="48" w:after="48" w:line="360" w:lineRule="auto"/>
        <w:ind w:firstLine="480"/>
        <w:rPr>
          <w:rStyle w:val="47"/>
          <w:rFonts w:hint="eastAsia" w:ascii="宋体" w:hAnsi="宋体" w:cs="宋体"/>
          <w:sz w:val="24"/>
          <w:u w:val="single" w:color="000000"/>
        </w:rPr>
      </w:pPr>
      <w:r>
        <w:rPr>
          <w:rStyle w:val="47"/>
          <w:rFonts w:hint="eastAsia" w:ascii="宋体" w:hAnsi="宋体" w:cs="宋体"/>
          <w:sz w:val="24"/>
        </w:rPr>
        <w:t>致：</w:t>
      </w:r>
      <w:r>
        <w:rPr>
          <w:rStyle w:val="47"/>
          <w:rFonts w:hint="eastAsia" w:ascii="宋体" w:hAnsi="宋体" w:cs="宋体"/>
          <w:sz w:val="24"/>
          <w:u w:val="single" w:color="000000"/>
        </w:rPr>
        <w:t xml:space="preserve">   {招标人名称}   </w:t>
      </w:r>
    </w:p>
    <w:p w14:paraId="378A0770">
      <w:pPr>
        <w:tabs>
          <w:tab w:val="left" w:pos="7560"/>
        </w:tabs>
        <w:snapToGrid w:val="0"/>
        <w:spacing w:before="48" w:after="48" w:line="360" w:lineRule="auto"/>
        <w:ind w:firstLine="480" w:firstLineChars="200"/>
        <w:rPr>
          <w:rStyle w:val="47"/>
          <w:rFonts w:hint="eastAsia" w:ascii="宋体" w:hAnsi="宋体" w:cs="宋体"/>
          <w:sz w:val="24"/>
          <w:u w:val="single" w:color="000000"/>
        </w:rPr>
      </w:pPr>
      <w:r>
        <w:rPr>
          <w:rStyle w:val="47"/>
          <w:rFonts w:hint="eastAsia" w:ascii="宋体" w:hAnsi="宋体" w:cs="宋体"/>
          <w:sz w:val="24"/>
        </w:rPr>
        <w:t>1.根据你方招标工程项目编号为</w:t>
      </w:r>
      <w:r>
        <w:rPr>
          <w:rStyle w:val="47"/>
          <w:rFonts w:hint="eastAsia" w:ascii="宋体" w:hAnsi="宋体" w:cs="宋体"/>
          <w:sz w:val="24"/>
          <w:u w:val="single" w:color="000000"/>
        </w:rPr>
        <w:t xml:space="preserve">  {项目编号}  </w:t>
      </w:r>
      <w:r>
        <w:rPr>
          <w:rStyle w:val="47"/>
          <w:rFonts w:hint="eastAsia" w:ascii="宋体" w:hAnsi="宋体" w:cs="宋体"/>
          <w:sz w:val="24"/>
        </w:rPr>
        <w:t>的</w:t>
      </w:r>
      <w:r>
        <w:rPr>
          <w:rStyle w:val="47"/>
          <w:rFonts w:hint="eastAsia" w:ascii="宋体" w:hAnsi="宋体" w:cs="宋体"/>
          <w:sz w:val="24"/>
          <w:u w:val="single" w:color="000000"/>
        </w:rPr>
        <w:t xml:space="preserve">  {招标工程项目名称}  </w:t>
      </w:r>
      <w:r>
        <w:rPr>
          <w:rStyle w:val="47"/>
          <w:rFonts w:hint="eastAsia" w:ascii="宋体" w:hAnsi="宋体" w:cs="宋体"/>
          <w:sz w:val="24"/>
        </w:rPr>
        <w:t>工程招标文件，遵照《中华人民共和国招标投标法》等有关规定，经踏勘项目现场和研究上述招标文件的投标须知、合同条款、图纸和工程建设标准和工程量清单及其他有关文件后，我方愿以人民币（大写）</w:t>
      </w:r>
      <w:r>
        <w:rPr>
          <w:rStyle w:val="47"/>
          <w:rFonts w:hint="eastAsia" w:ascii="宋体" w:hAnsi="宋体" w:cs="宋体"/>
          <w:sz w:val="24"/>
          <w:u w:val="single" w:color="000000"/>
        </w:rPr>
        <w:t>　　　　　　　　</w:t>
      </w:r>
      <w:r>
        <w:rPr>
          <w:rStyle w:val="47"/>
          <w:rFonts w:hint="eastAsia" w:ascii="宋体" w:hAnsi="宋体" w:cs="宋体"/>
          <w:sz w:val="24"/>
        </w:rPr>
        <w:t>（小写元）</w:t>
      </w:r>
      <w:r>
        <w:rPr>
          <w:rStyle w:val="47"/>
          <w:rFonts w:hint="eastAsia" w:ascii="宋体" w:hAnsi="宋体" w:cs="宋体"/>
          <w:sz w:val="24"/>
          <w:u w:val="single" w:color="000000"/>
        </w:rPr>
        <w:t>　　　　　　　　</w:t>
      </w:r>
      <w:r>
        <w:rPr>
          <w:rStyle w:val="47"/>
          <w:rFonts w:hint="eastAsia" w:ascii="宋体" w:hAnsi="宋体" w:cs="宋体"/>
          <w:sz w:val="24"/>
        </w:rPr>
        <w:t>的投标报价并按上述</w:t>
      </w:r>
      <w:r>
        <w:rPr>
          <w:rStyle w:val="47"/>
          <w:rFonts w:hint="eastAsia" w:ascii="宋体" w:hAnsi="宋体" w:cs="宋体"/>
          <w:bCs/>
          <w:sz w:val="24"/>
        </w:rPr>
        <w:t>图纸、合同条款和工程建设标准的条件要求</w:t>
      </w:r>
      <w:r>
        <w:rPr>
          <w:rStyle w:val="47"/>
          <w:rFonts w:hint="eastAsia" w:ascii="宋体" w:hAnsi="宋体" w:cs="宋体"/>
          <w:sz w:val="24"/>
        </w:rPr>
        <w:t>承担</w:t>
      </w:r>
      <w:r>
        <w:rPr>
          <w:rStyle w:val="47"/>
          <w:rFonts w:hint="eastAsia" w:ascii="宋体" w:hAnsi="宋体" w:cs="宋体"/>
          <w:bCs/>
          <w:sz w:val="24"/>
        </w:rPr>
        <w:t>上述工程的施工、竣工，并承担任何质量缺陷保修责任。</w:t>
      </w:r>
    </w:p>
    <w:p w14:paraId="454C2E20">
      <w:pPr>
        <w:pStyle w:val="35"/>
        <w:snapToGrid w:val="0"/>
        <w:spacing w:before="48" w:after="48" w:line="360" w:lineRule="auto"/>
        <w:ind w:left="105" w:leftChars="50" w:firstLine="300" w:firstLineChars="125"/>
        <w:rPr>
          <w:rStyle w:val="47"/>
          <w:rFonts w:hint="eastAsia" w:ascii="宋体" w:hAnsi="宋体" w:cs="宋体"/>
          <w:sz w:val="24"/>
        </w:rPr>
      </w:pPr>
      <w:r>
        <w:rPr>
          <w:rStyle w:val="47"/>
          <w:rFonts w:hint="eastAsia" w:ascii="宋体" w:hAnsi="宋体" w:cs="宋体"/>
          <w:sz w:val="24"/>
        </w:rPr>
        <w:t>2.我方已详细阅读和确认全部招标文件及有关附件。如我方中标，我方拟派项目负责人为</w:t>
      </w:r>
      <w:r>
        <w:rPr>
          <w:rStyle w:val="47"/>
          <w:rFonts w:hint="eastAsia" w:ascii="宋体" w:hAnsi="宋体" w:cs="宋体"/>
          <w:sz w:val="24"/>
          <w:u w:val="single"/>
        </w:rPr>
        <w:t xml:space="preserve">            </w:t>
      </w:r>
      <w:r>
        <w:rPr>
          <w:rStyle w:val="47"/>
          <w:rFonts w:hint="eastAsia" w:ascii="宋体" w:hAnsi="宋体" w:cs="宋体"/>
          <w:sz w:val="24"/>
        </w:rPr>
        <w:t xml:space="preserve">。       </w:t>
      </w:r>
    </w:p>
    <w:p w14:paraId="169264AF">
      <w:pPr>
        <w:pStyle w:val="35"/>
        <w:snapToGrid w:val="0"/>
        <w:spacing w:before="48" w:after="48" w:line="360" w:lineRule="auto"/>
        <w:ind w:firstLine="480"/>
        <w:rPr>
          <w:rStyle w:val="47"/>
          <w:rFonts w:hint="eastAsia" w:ascii="宋体" w:hAnsi="宋体" w:cs="宋体"/>
          <w:sz w:val="24"/>
        </w:rPr>
      </w:pPr>
      <w:r>
        <w:rPr>
          <w:rStyle w:val="47"/>
          <w:rFonts w:hint="eastAsia" w:ascii="宋体" w:hAnsi="宋体" w:cs="宋体"/>
          <w:sz w:val="24"/>
        </w:rPr>
        <w:t>3.我方承认附录是我方投标函的组成部分。</w:t>
      </w:r>
    </w:p>
    <w:p w14:paraId="092D4600">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4. 一旦我方中标，我方保证按</w:t>
      </w:r>
      <w:r>
        <w:rPr>
          <w:rStyle w:val="47"/>
          <w:rFonts w:hint="eastAsia" w:ascii="宋体" w:hAnsi="宋体" w:cs="宋体"/>
          <w:sz w:val="24"/>
          <w:u w:val="single" w:color="000000"/>
        </w:rPr>
        <w:t>　　　　　　　　</w:t>
      </w:r>
      <w:r>
        <w:rPr>
          <w:rStyle w:val="47"/>
          <w:rFonts w:hint="eastAsia" w:ascii="宋体" w:hAnsi="宋体" w:cs="宋体"/>
          <w:sz w:val="24"/>
        </w:rPr>
        <w:t>日历天的工期（</w:t>
      </w:r>
      <w:r>
        <w:rPr>
          <w:rStyle w:val="47"/>
          <w:rFonts w:hint="eastAsia" w:ascii="宋体" w:hAnsi="宋体" w:cs="宋体"/>
          <w:b/>
          <w:bCs/>
          <w:sz w:val="24"/>
        </w:rPr>
        <w:t>施工项目填写工期</w:t>
      </w:r>
      <w:r>
        <w:rPr>
          <w:rStyle w:val="47"/>
          <w:rFonts w:hint="eastAsia" w:ascii="宋体" w:hAnsi="宋体" w:cs="宋体"/>
          <w:sz w:val="24"/>
        </w:rPr>
        <w:t>）和招标文件或业主开工令的要求如期开工、竣工并移交整个工程。在施工过程中如发现转包、违法分包行为，我方将承担一切后果和经济责任。如填写错误不符合招标文件的要求，自愿做废标处理。</w:t>
      </w:r>
    </w:p>
    <w:p w14:paraId="28E318DC">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5.一旦我方中标，我方保证工程质量达到</w:t>
      </w:r>
      <w:r>
        <w:rPr>
          <w:rStyle w:val="47"/>
          <w:rFonts w:hint="eastAsia" w:ascii="宋体" w:hAnsi="宋体" w:cs="宋体"/>
          <w:sz w:val="24"/>
          <w:u w:val="single" w:color="000000"/>
        </w:rPr>
        <w:t>　　　　　　　　　　　</w:t>
      </w:r>
      <w:r>
        <w:rPr>
          <w:rStyle w:val="47"/>
          <w:rFonts w:hint="eastAsia" w:ascii="宋体" w:hAnsi="宋体" w:cs="宋体"/>
          <w:sz w:val="24"/>
        </w:rPr>
        <w:t>标准。</w:t>
      </w:r>
    </w:p>
    <w:p w14:paraId="2B3D85DE">
      <w:pPr>
        <w:pStyle w:val="16"/>
        <w:spacing w:line="360" w:lineRule="auto"/>
        <w:ind w:firstLine="482" w:firstLineChars="200"/>
        <w:rPr>
          <w:rStyle w:val="47"/>
          <w:rFonts w:hint="eastAsia" w:ascii="宋体" w:hAnsi="宋体" w:cs="宋体"/>
          <w:b/>
          <w:bCs/>
          <w:sz w:val="24"/>
        </w:rPr>
      </w:pPr>
      <w:r>
        <w:rPr>
          <w:rStyle w:val="47"/>
          <w:rFonts w:hint="eastAsia" w:ascii="宋体" w:hAnsi="宋体" w:cs="宋体"/>
          <w:b/>
          <w:bCs/>
          <w:sz w:val="24"/>
        </w:rPr>
        <w:t>6.一旦我方中标，我方保证投标文件中承诺的项目管理班子及施工机械设备到位，并按投标文件中的施工组织设计组织施工。</w:t>
      </w:r>
    </w:p>
    <w:p w14:paraId="7245563C">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7.一旦我方中标，我方保证用于本工程的主要材料、设备，不低于招标文件规定和投标文件承诺的合格产品，并在使用之前经建设单位确认后使用。</w:t>
      </w:r>
    </w:p>
    <w:p w14:paraId="690A2BAA">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8.一旦我方中标，我方保证在规定的时间内由我方法定代表人亲自签订合同以及及时进场施工，并认真履行合同和其它各项承诺。</w:t>
      </w:r>
    </w:p>
    <w:p w14:paraId="4639F9F1">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9.一旦我方中标，我方保证在规定的时间内按招标文件规定的方式、金额向招标人提交履约担保。</w:t>
      </w:r>
    </w:p>
    <w:p w14:paraId="39365C95">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10.我方同意所提交的投标文件在招标文件的投标须知中规定的投标有效期内有效，在此期间内如果中标，我方将受此约束。</w:t>
      </w:r>
    </w:p>
    <w:p w14:paraId="758A8549">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11.除非另外达成协议并生效，你方的中标通知书和本投标文件以及招标文件、招标文件澄清、修改通知、补充文件将成为约束双方的合同文件的组成部分。</w:t>
      </w:r>
    </w:p>
    <w:p w14:paraId="5E283475">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12.我方将与本投标函一起，提交人民币</w:t>
      </w:r>
      <w:r>
        <w:rPr>
          <w:rStyle w:val="47"/>
          <w:rFonts w:hint="eastAsia" w:ascii="宋体" w:hAnsi="宋体" w:cs="宋体"/>
          <w:sz w:val="24"/>
          <w:u w:val="single"/>
        </w:rPr>
        <w:t xml:space="preserve">  </w:t>
      </w:r>
      <w:r>
        <w:rPr>
          <w:rStyle w:val="47"/>
          <w:rFonts w:hint="eastAsia" w:ascii="宋体" w:hAnsi="宋体" w:cs="宋体"/>
          <w:sz w:val="24"/>
          <w:u w:val="single"/>
          <w:lang w:val="en-US"/>
        </w:rPr>
        <w:t xml:space="preserve">  </w:t>
      </w:r>
      <w:r>
        <w:rPr>
          <w:rStyle w:val="47"/>
          <w:rFonts w:hint="eastAsia" w:ascii="宋体" w:hAnsi="宋体" w:cs="宋体"/>
          <w:sz w:val="24"/>
          <w:u w:val="single"/>
        </w:rPr>
        <w:t xml:space="preserve">   元</w:t>
      </w:r>
      <w:r>
        <w:rPr>
          <w:rStyle w:val="47"/>
          <w:rFonts w:hint="eastAsia" w:ascii="宋体" w:hAnsi="宋体" w:cs="宋体"/>
          <w:sz w:val="24"/>
        </w:rPr>
        <w:t xml:space="preserve">作为投标保证金。 </w:t>
      </w:r>
    </w:p>
    <w:p w14:paraId="47715EEB">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13.如我方中标，我方将按照规定提交上述合同价款（不含暂定价和甲供材）</w:t>
      </w:r>
      <w:r>
        <w:rPr>
          <w:rStyle w:val="47"/>
          <w:rFonts w:hint="eastAsia" w:ascii="宋体" w:hAnsi="宋体" w:cs="宋体"/>
          <w:sz w:val="24"/>
          <w:u w:val="single"/>
        </w:rPr>
        <w:t xml:space="preserve">   </w:t>
      </w:r>
      <w:r>
        <w:rPr>
          <w:rStyle w:val="47"/>
          <w:rFonts w:hint="eastAsia" w:ascii="宋体" w:hAnsi="宋体" w:cs="宋体"/>
          <w:sz w:val="24"/>
        </w:rPr>
        <w:t>%作为履约保证金。</w:t>
      </w:r>
    </w:p>
    <w:p w14:paraId="63534538">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14.招标文件、投标文件及中标通知书将成为约束双方的合同文件的组成部分。</w:t>
      </w:r>
    </w:p>
    <w:p w14:paraId="0C936C1C">
      <w:pPr>
        <w:pStyle w:val="35"/>
        <w:snapToGrid w:val="0"/>
        <w:spacing w:before="48" w:after="48" w:line="360" w:lineRule="auto"/>
        <w:ind w:left="0" w:leftChars="0" w:firstLine="422" w:firstLineChars="175"/>
        <w:rPr>
          <w:rStyle w:val="47"/>
          <w:rFonts w:hint="eastAsia" w:ascii="宋体" w:hAnsi="宋体" w:cs="宋体"/>
          <w:b/>
          <w:sz w:val="24"/>
        </w:rPr>
      </w:pPr>
      <w:r>
        <w:rPr>
          <w:rStyle w:val="47"/>
          <w:rFonts w:hint="eastAsia" w:ascii="宋体" w:hAnsi="宋体" w:cs="宋体"/>
          <w:b/>
          <w:sz w:val="24"/>
        </w:rPr>
        <w:t>15.我方承诺：我方拟派项目经理符合投标须知前附表的规定，否则接受招投标行政主管管理部门依法进行的处罚。</w:t>
      </w:r>
    </w:p>
    <w:p w14:paraId="0EA71DD4">
      <w:pPr>
        <w:pStyle w:val="35"/>
        <w:snapToGrid w:val="0"/>
        <w:spacing w:before="48" w:after="48" w:line="360" w:lineRule="auto"/>
        <w:ind w:left="0" w:leftChars="0" w:firstLine="420" w:firstLineChars="175"/>
        <w:rPr>
          <w:rStyle w:val="47"/>
          <w:rFonts w:hint="eastAsia" w:ascii="宋体" w:hAnsi="宋体" w:cs="宋体"/>
          <w:sz w:val="24"/>
        </w:rPr>
      </w:pPr>
      <w:r>
        <w:rPr>
          <w:rStyle w:val="47"/>
          <w:rFonts w:hint="eastAsia" w:ascii="宋体" w:hAnsi="宋体" w:cs="宋体"/>
          <w:sz w:val="24"/>
        </w:rPr>
        <w:t>16.其他补充说明：</w:t>
      </w:r>
      <w:r>
        <w:rPr>
          <w:rStyle w:val="47"/>
          <w:rFonts w:hint="eastAsia" w:ascii="宋体" w:hAnsi="宋体" w:cs="宋体"/>
          <w:b/>
          <w:sz w:val="24"/>
          <w:u w:val="single"/>
        </w:rPr>
        <w:t>我方承诺本项目人工费按       元/工日执行。</w:t>
      </w:r>
      <w:r>
        <w:rPr>
          <w:rStyle w:val="47"/>
          <w:rFonts w:hint="eastAsia" w:ascii="宋体" w:hAnsi="宋体" w:cs="宋体"/>
          <w:sz w:val="24"/>
          <w:u w:val="single" w:color="000000"/>
        </w:rPr>
        <w:t xml:space="preserve">         </w:t>
      </w:r>
    </w:p>
    <w:p w14:paraId="3C301593">
      <w:pPr>
        <w:snapToGrid w:val="0"/>
        <w:spacing w:before="48" w:after="48" w:line="360" w:lineRule="auto"/>
        <w:ind w:firstLine="480"/>
        <w:rPr>
          <w:rStyle w:val="47"/>
          <w:rFonts w:hint="eastAsia" w:ascii="宋体" w:hAnsi="宋体" w:cs="宋体"/>
          <w:sz w:val="24"/>
        </w:rPr>
      </w:pPr>
    </w:p>
    <w:p w14:paraId="1BB86DCA">
      <w:pPr>
        <w:snapToGrid w:val="0"/>
        <w:spacing w:before="48" w:after="48" w:line="360" w:lineRule="auto"/>
        <w:ind w:firstLine="480"/>
        <w:rPr>
          <w:rStyle w:val="47"/>
          <w:rFonts w:hint="eastAsia" w:ascii="宋体" w:hAnsi="宋体" w:cs="宋体"/>
          <w:sz w:val="24"/>
        </w:rPr>
      </w:pPr>
    </w:p>
    <w:p w14:paraId="0D589981">
      <w:pPr>
        <w:snapToGrid w:val="0"/>
        <w:spacing w:before="48" w:after="48" w:line="360" w:lineRule="auto"/>
        <w:ind w:firstLine="480"/>
        <w:rPr>
          <w:rStyle w:val="47"/>
          <w:rFonts w:hint="eastAsia" w:ascii="宋体" w:hAnsi="宋体" w:cs="宋体"/>
          <w:sz w:val="24"/>
          <w:u w:val="single" w:color="000000"/>
        </w:rPr>
      </w:pPr>
      <w:r>
        <w:rPr>
          <w:rStyle w:val="47"/>
          <w:rFonts w:hint="eastAsia" w:ascii="宋体" w:hAnsi="宋体" w:cs="宋体"/>
          <w:sz w:val="24"/>
        </w:rPr>
        <w:t>投 标 人：</w:t>
      </w:r>
      <w:r>
        <w:rPr>
          <w:rStyle w:val="47"/>
          <w:rFonts w:hint="eastAsia" w:ascii="宋体" w:hAnsi="宋体" w:cs="宋体"/>
          <w:sz w:val="24"/>
          <w:u w:val="single" w:color="000000"/>
        </w:rPr>
        <w:t xml:space="preserve">      名称   （盖章） </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1B05A968">
      <w:pPr>
        <w:pStyle w:val="92"/>
        <w:snapToGrid w:val="0"/>
        <w:spacing w:before="48" w:after="48" w:line="360" w:lineRule="auto"/>
        <w:ind w:left="503" w:leftChars="11" w:hanging="480"/>
        <w:rPr>
          <w:rStyle w:val="47"/>
          <w:rFonts w:hint="eastAsia" w:ascii="宋体" w:hAnsi="宋体" w:cs="宋体"/>
          <w:sz w:val="24"/>
          <w:u w:val="single" w:color="000000"/>
        </w:rPr>
      </w:pPr>
      <w:r>
        <w:rPr>
          <w:rStyle w:val="47"/>
          <w:rFonts w:hint="eastAsia" w:ascii="宋体" w:hAnsi="宋体" w:cs="宋体"/>
          <w:sz w:val="24"/>
        </w:rPr>
        <w:t>单位地址：</w:t>
      </w:r>
      <w:r>
        <w:rPr>
          <w:rStyle w:val="47"/>
          <w:rFonts w:hint="eastAsia" w:ascii="宋体" w:hAnsi="宋体" w:cs="宋体"/>
          <w:sz w:val="24"/>
        </w:rPr>
        <w:tab/>
      </w:r>
    </w:p>
    <w:p w14:paraId="4340AF75">
      <w:pPr>
        <w:snapToGrid w:val="0"/>
        <w:spacing w:before="48" w:after="48" w:line="360" w:lineRule="auto"/>
        <w:ind w:firstLine="480"/>
        <w:rPr>
          <w:rStyle w:val="47"/>
          <w:rFonts w:hint="eastAsia" w:ascii="宋体" w:hAnsi="宋体" w:cs="宋体"/>
          <w:sz w:val="24"/>
          <w:u w:val="single" w:color="000000"/>
        </w:rPr>
      </w:pPr>
      <w:r>
        <w:rPr>
          <w:rStyle w:val="47"/>
          <w:rFonts w:hint="eastAsia" w:ascii="宋体" w:hAnsi="宋体" w:cs="宋体"/>
          <w:sz w:val="24"/>
        </w:rPr>
        <w:t>法定代表人或其委托代理人：</w:t>
      </w:r>
      <w:r>
        <w:rPr>
          <w:rStyle w:val="47"/>
          <w:rFonts w:hint="eastAsia" w:ascii="宋体" w:hAnsi="宋体" w:cs="宋体"/>
          <w:sz w:val="24"/>
          <w:u w:val="single" w:color="000000"/>
        </w:rPr>
        <w:t xml:space="preserve">    （签字或盖章） </w:t>
      </w:r>
    </w:p>
    <w:p w14:paraId="2397E995">
      <w:pPr>
        <w:snapToGrid w:val="0"/>
        <w:spacing w:before="48" w:after="48" w:line="360" w:lineRule="auto"/>
        <w:ind w:firstLine="480"/>
        <w:rPr>
          <w:rStyle w:val="47"/>
          <w:rFonts w:hint="eastAsia" w:ascii="宋体" w:hAnsi="宋体" w:cs="宋体"/>
          <w:sz w:val="24"/>
          <w:u w:val="single"/>
        </w:rPr>
      </w:pPr>
      <w:r>
        <w:rPr>
          <w:rStyle w:val="47"/>
          <w:rFonts w:hint="eastAsia" w:ascii="宋体" w:hAnsi="宋体" w:cs="宋体"/>
          <w:sz w:val="24"/>
        </w:rPr>
        <w:t>邮政编码：</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rPr>
        <w:t>电话：</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rPr>
        <w:t xml:space="preserve"> 传真：</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15E8B6F3">
      <w:pPr>
        <w:snapToGrid w:val="0"/>
        <w:spacing w:before="48" w:after="48" w:line="360" w:lineRule="auto"/>
        <w:ind w:firstLine="480"/>
        <w:rPr>
          <w:rStyle w:val="47"/>
          <w:rFonts w:hint="eastAsia" w:ascii="宋体" w:hAnsi="宋体" w:cs="宋体"/>
          <w:sz w:val="24"/>
        </w:rPr>
      </w:pPr>
      <w:r>
        <w:rPr>
          <w:rStyle w:val="47"/>
          <w:rFonts w:hint="eastAsia" w:ascii="宋体" w:hAnsi="宋体" w:cs="宋体"/>
          <w:sz w:val="24"/>
        </w:rPr>
        <w:t>开户银行名称：</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rPr>
        <w:t>开户银行账号：</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1BBF3623">
      <w:pPr>
        <w:snapToGrid w:val="0"/>
        <w:spacing w:before="48" w:after="48" w:line="360" w:lineRule="auto"/>
        <w:ind w:firstLine="480"/>
        <w:rPr>
          <w:rStyle w:val="47"/>
          <w:rFonts w:hint="eastAsia" w:ascii="宋体" w:hAnsi="宋体" w:cs="宋体"/>
          <w:sz w:val="24"/>
        </w:rPr>
      </w:pPr>
      <w:r>
        <w:rPr>
          <w:rStyle w:val="47"/>
          <w:rFonts w:hint="eastAsia" w:ascii="宋体" w:hAnsi="宋体" w:cs="宋体"/>
          <w:sz w:val="24"/>
        </w:rPr>
        <w:t>日    期：   年   月   日</w:t>
      </w:r>
    </w:p>
    <w:p w14:paraId="118C967D">
      <w:pPr>
        <w:pStyle w:val="38"/>
        <w:tabs>
          <w:tab w:val="left" w:pos="432"/>
        </w:tabs>
        <w:snapToGrid w:val="0"/>
        <w:spacing w:line="360" w:lineRule="auto"/>
        <w:ind w:left="432" w:firstLine="600"/>
        <w:rPr>
          <w:rStyle w:val="47"/>
          <w:rFonts w:hint="eastAsia" w:ascii="宋体" w:hAnsi="宋体" w:cs="宋体"/>
          <w:b w:val="0"/>
          <w:sz w:val="30"/>
          <w:szCs w:val="30"/>
        </w:rPr>
      </w:pPr>
    </w:p>
    <w:p w14:paraId="5975EE9C">
      <w:pPr>
        <w:numPr>
          <w:ilvl w:val="0"/>
          <w:numId w:val="1"/>
        </w:numPr>
        <w:snapToGrid w:val="0"/>
        <w:spacing w:before="48" w:after="48" w:line="360" w:lineRule="auto"/>
        <w:ind w:firstLine="562"/>
        <w:jc w:val="center"/>
        <w:rPr>
          <w:rStyle w:val="47"/>
          <w:rFonts w:hint="eastAsia" w:ascii="宋体" w:hAnsi="宋体" w:cs="宋体"/>
          <w:b/>
          <w:bCs/>
          <w:sz w:val="28"/>
          <w:szCs w:val="28"/>
        </w:rPr>
      </w:pPr>
    </w:p>
    <w:p w14:paraId="1C4FAF2A">
      <w:pPr>
        <w:tabs>
          <w:tab w:val="left" w:pos="432"/>
        </w:tabs>
        <w:snapToGrid w:val="0"/>
        <w:spacing w:before="48" w:after="48" w:line="360" w:lineRule="auto"/>
        <w:ind w:firstLine="562"/>
        <w:jc w:val="center"/>
        <w:rPr>
          <w:rStyle w:val="47"/>
          <w:rFonts w:hint="eastAsia" w:ascii="宋体" w:hAnsi="宋体" w:cs="宋体"/>
          <w:b/>
          <w:bCs/>
          <w:sz w:val="28"/>
          <w:szCs w:val="28"/>
        </w:rPr>
      </w:pPr>
    </w:p>
    <w:p w14:paraId="37FFA597">
      <w:pPr>
        <w:tabs>
          <w:tab w:val="left" w:pos="432"/>
        </w:tabs>
        <w:snapToGrid w:val="0"/>
        <w:spacing w:before="48" w:after="48" w:line="360" w:lineRule="auto"/>
        <w:ind w:firstLine="562"/>
        <w:jc w:val="center"/>
        <w:rPr>
          <w:rStyle w:val="47"/>
          <w:rFonts w:hint="eastAsia" w:ascii="宋体" w:hAnsi="宋体" w:cs="宋体"/>
          <w:b/>
          <w:bCs/>
          <w:sz w:val="28"/>
          <w:szCs w:val="28"/>
        </w:rPr>
      </w:pPr>
    </w:p>
    <w:p w14:paraId="658068B2">
      <w:pPr>
        <w:tabs>
          <w:tab w:val="left" w:pos="432"/>
        </w:tabs>
        <w:snapToGrid w:val="0"/>
        <w:spacing w:before="48" w:after="48" w:line="360" w:lineRule="auto"/>
        <w:ind w:firstLine="562"/>
        <w:jc w:val="center"/>
        <w:rPr>
          <w:rStyle w:val="47"/>
          <w:rFonts w:hint="eastAsia" w:ascii="宋体" w:hAnsi="宋体" w:cs="宋体"/>
          <w:b/>
          <w:bCs/>
          <w:sz w:val="28"/>
          <w:szCs w:val="28"/>
        </w:rPr>
      </w:pPr>
    </w:p>
    <w:p w14:paraId="0A3D6283">
      <w:pPr>
        <w:tabs>
          <w:tab w:val="left" w:pos="432"/>
        </w:tabs>
        <w:snapToGrid w:val="0"/>
        <w:spacing w:before="48" w:after="48" w:line="360" w:lineRule="auto"/>
        <w:ind w:firstLine="562"/>
        <w:jc w:val="center"/>
        <w:rPr>
          <w:rStyle w:val="47"/>
          <w:rFonts w:hint="eastAsia" w:ascii="宋体" w:hAnsi="宋体" w:cs="宋体"/>
          <w:b/>
          <w:bCs/>
          <w:sz w:val="28"/>
          <w:szCs w:val="28"/>
        </w:rPr>
      </w:pPr>
    </w:p>
    <w:p w14:paraId="6FF8FA01">
      <w:pPr>
        <w:tabs>
          <w:tab w:val="left" w:pos="432"/>
        </w:tabs>
        <w:snapToGrid w:val="0"/>
        <w:spacing w:before="48" w:after="48" w:line="360" w:lineRule="auto"/>
        <w:ind w:firstLine="562"/>
        <w:jc w:val="center"/>
        <w:rPr>
          <w:rStyle w:val="47"/>
          <w:rFonts w:hint="eastAsia" w:ascii="宋体" w:hAnsi="宋体" w:cs="宋体"/>
          <w:b/>
          <w:bCs/>
          <w:sz w:val="28"/>
          <w:szCs w:val="28"/>
        </w:rPr>
      </w:pPr>
    </w:p>
    <w:p w14:paraId="3D9BDDF7">
      <w:pPr>
        <w:tabs>
          <w:tab w:val="left" w:pos="432"/>
        </w:tabs>
        <w:snapToGrid w:val="0"/>
        <w:spacing w:before="48" w:after="48" w:line="360" w:lineRule="auto"/>
        <w:ind w:firstLine="562"/>
        <w:jc w:val="center"/>
        <w:rPr>
          <w:rStyle w:val="47"/>
          <w:rFonts w:hint="eastAsia" w:ascii="宋体" w:hAnsi="宋体" w:cs="宋体"/>
          <w:b/>
          <w:bCs/>
          <w:sz w:val="28"/>
          <w:szCs w:val="28"/>
        </w:rPr>
      </w:pPr>
    </w:p>
    <w:p w14:paraId="1F9F3243">
      <w:pPr>
        <w:tabs>
          <w:tab w:val="left" w:pos="432"/>
        </w:tabs>
        <w:snapToGrid w:val="0"/>
        <w:spacing w:before="48" w:after="48" w:line="360" w:lineRule="auto"/>
        <w:ind w:firstLine="562"/>
        <w:jc w:val="center"/>
        <w:rPr>
          <w:rStyle w:val="47"/>
          <w:rFonts w:hint="eastAsia" w:ascii="宋体" w:hAnsi="宋体" w:cs="宋体"/>
          <w:b/>
          <w:bCs/>
          <w:sz w:val="28"/>
          <w:szCs w:val="28"/>
        </w:rPr>
      </w:pPr>
    </w:p>
    <w:p w14:paraId="7D1A2672">
      <w:pPr>
        <w:snapToGrid w:val="0"/>
        <w:spacing w:line="360" w:lineRule="auto"/>
        <w:ind w:firstLine="562"/>
        <w:jc w:val="center"/>
        <w:rPr>
          <w:rStyle w:val="47"/>
          <w:rFonts w:hint="eastAsia" w:ascii="宋体" w:hAnsi="宋体" w:cs="宋体"/>
          <w:b/>
          <w:bCs/>
          <w:sz w:val="28"/>
          <w:szCs w:val="28"/>
        </w:rPr>
      </w:pPr>
      <w:r>
        <w:rPr>
          <w:rStyle w:val="47"/>
          <w:rFonts w:hint="eastAsia" w:ascii="宋体" w:hAnsi="宋体" w:cs="宋体"/>
          <w:b/>
          <w:bCs/>
          <w:sz w:val="28"/>
          <w:szCs w:val="28"/>
        </w:rPr>
        <w:t>附    录</w:t>
      </w:r>
    </w:p>
    <w:tbl>
      <w:tblPr>
        <w:tblStyle w:val="27"/>
        <w:tblW w:w="9178"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50"/>
        <w:gridCol w:w="2418"/>
        <w:gridCol w:w="1163"/>
        <w:gridCol w:w="4847"/>
      </w:tblGrid>
      <w:tr w14:paraId="0C5D4EB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4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6F41EC15">
            <w:pPr>
              <w:snapToGrid w:val="0"/>
              <w:jc w:val="center"/>
              <w:rPr>
                <w:rStyle w:val="47"/>
                <w:rFonts w:hint="eastAsia" w:ascii="宋体" w:hAnsi="宋体" w:cs="宋体"/>
                <w:sz w:val="24"/>
              </w:rPr>
            </w:pPr>
            <w:r>
              <w:rPr>
                <w:rStyle w:val="47"/>
                <w:rFonts w:hint="eastAsia" w:ascii="宋体" w:hAnsi="宋体" w:cs="宋体"/>
                <w:sz w:val="24"/>
              </w:rPr>
              <w:t>序号</w:t>
            </w:r>
          </w:p>
        </w:tc>
        <w:tc>
          <w:tcPr>
            <w:tcW w:w="2418" w:type="dxa"/>
            <w:tcBorders>
              <w:top w:val="single" w:color="000000" w:sz="4" w:space="0"/>
              <w:left w:val="single" w:color="000000" w:sz="4" w:space="0"/>
              <w:bottom w:val="single" w:color="000000" w:sz="4" w:space="0"/>
              <w:right w:val="single" w:color="000000" w:sz="4" w:space="0"/>
            </w:tcBorders>
            <w:vAlign w:val="center"/>
          </w:tcPr>
          <w:p w14:paraId="4F0AC775">
            <w:pPr>
              <w:snapToGrid w:val="0"/>
              <w:jc w:val="center"/>
              <w:rPr>
                <w:rStyle w:val="47"/>
                <w:rFonts w:hint="eastAsia" w:ascii="宋体" w:hAnsi="宋体" w:cs="宋体"/>
                <w:sz w:val="24"/>
              </w:rPr>
            </w:pPr>
            <w:r>
              <w:rPr>
                <w:rStyle w:val="47"/>
                <w:rFonts w:hint="eastAsia" w:ascii="宋体" w:hAnsi="宋体" w:cs="宋体"/>
                <w:sz w:val="24"/>
              </w:rPr>
              <w:t>项 目 内 容</w:t>
            </w:r>
          </w:p>
        </w:tc>
        <w:tc>
          <w:tcPr>
            <w:tcW w:w="1163" w:type="dxa"/>
            <w:tcBorders>
              <w:top w:val="single" w:color="000000" w:sz="4" w:space="0"/>
              <w:left w:val="single" w:color="000000" w:sz="4" w:space="0"/>
              <w:bottom w:val="single" w:color="000000" w:sz="4" w:space="0"/>
              <w:right w:val="single" w:color="000000" w:sz="4" w:space="0"/>
            </w:tcBorders>
            <w:vAlign w:val="center"/>
          </w:tcPr>
          <w:p w14:paraId="6B92A7A5">
            <w:pPr>
              <w:snapToGrid w:val="0"/>
              <w:spacing w:line="360" w:lineRule="exact"/>
              <w:jc w:val="center"/>
              <w:rPr>
                <w:rStyle w:val="47"/>
                <w:rFonts w:hint="eastAsia" w:ascii="宋体" w:hAnsi="宋体" w:cs="宋体"/>
                <w:sz w:val="24"/>
              </w:rPr>
            </w:pPr>
            <w:r>
              <w:rPr>
                <w:rStyle w:val="47"/>
                <w:rFonts w:hint="eastAsia" w:ascii="宋体" w:hAnsi="宋体" w:cs="宋体"/>
                <w:sz w:val="24"/>
              </w:rPr>
              <w:t>合  同</w:t>
            </w:r>
          </w:p>
          <w:p w14:paraId="74366477">
            <w:pPr>
              <w:snapToGrid w:val="0"/>
              <w:spacing w:line="360" w:lineRule="exact"/>
              <w:jc w:val="center"/>
              <w:rPr>
                <w:rStyle w:val="47"/>
                <w:rFonts w:hint="eastAsia" w:ascii="宋体" w:hAnsi="宋体" w:cs="宋体"/>
                <w:sz w:val="24"/>
              </w:rPr>
            </w:pPr>
            <w:r>
              <w:rPr>
                <w:rStyle w:val="47"/>
                <w:rFonts w:hint="eastAsia" w:ascii="宋体" w:hAnsi="宋体" w:cs="宋体"/>
                <w:sz w:val="24"/>
              </w:rPr>
              <w:t>条款号</w:t>
            </w:r>
          </w:p>
        </w:tc>
        <w:tc>
          <w:tcPr>
            <w:tcW w:w="4847" w:type="dxa"/>
            <w:tcBorders>
              <w:top w:val="single" w:color="000000" w:sz="4" w:space="0"/>
              <w:left w:val="single" w:color="000000" w:sz="4" w:space="0"/>
              <w:bottom w:val="single" w:color="000000" w:sz="4" w:space="0"/>
              <w:right w:val="single" w:color="000000" w:sz="4" w:space="0"/>
            </w:tcBorders>
            <w:vAlign w:val="center"/>
          </w:tcPr>
          <w:p w14:paraId="65B92F6D">
            <w:pPr>
              <w:snapToGrid w:val="0"/>
              <w:jc w:val="center"/>
              <w:rPr>
                <w:rStyle w:val="47"/>
                <w:rFonts w:hint="eastAsia" w:ascii="宋体" w:hAnsi="宋体" w:cs="宋体"/>
                <w:sz w:val="24"/>
              </w:rPr>
            </w:pPr>
            <w:r>
              <w:rPr>
                <w:rStyle w:val="47"/>
                <w:rFonts w:hint="eastAsia" w:ascii="宋体" w:hAnsi="宋体" w:cs="宋体"/>
                <w:sz w:val="24"/>
              </w:rPr>
              <w:t>约 定 内 容</w:t>
            </w:r>
          </w:p>
        </w:tc>
      </w:tr>
      <w:tr w14:paraId="3465FD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70"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72A1FF26">
            <w:pPr>
              <w:snapToGrid w:val="0"/>
              <w:jc w:val="center"/>
              <w:rPr>
                <w:rStyle w:val="47"/>
                <w:rFonts w:hint="eastAsia" w:ascii="宋体" w:hAnsi="宋体" w:cs="宋体"/>
                <w:sz w:val="24"/>
              </w:rPr>
            </w:pPr>
            <w:r>
              <w:rPr>
                <w:rStyle w:val="47"/>
                <w:rFonts w:hint="eastAsia" w:ascii="宋体" w:hAnsi="宋体" w:cs="宋体"/>
                <w:sz w:val="24"/>
              </w:rPr>
              <w:t>1</w:t>
            </w:r>
          </w:p>
        </w:tc>
        <w:tc>
          <w:tcPr>
            <w:tcW w:w="2418" w:type="dxa"/>
            <w:tcBorders>
              <w:top w:val="single" w:color="000000" w:sz="4" w:space="0"/>
              <w:left w:val="single" w:color="000000" w:sz="4" w:space="0"/>
              <w:bottom w:val="single" w:color="000000" w:sz="4" w:space="0"/>
              <w:right w:val="single" w:color="000000" w:sz="4" w:space="0"/>
            </w:tcBorders>
            <w:vAlign w:val="center"/>
          </w:tcPr>
          <w:p w14:paraId="4BC63CE1">
            <w:pPr>
              <w:snapToGrid w:val="0"/>
              <w:jc w:val="center"/>
              <w:rPr>
                <w:rStyle w:val="47"/>
                <w:rFonts w:hint="eastAsia" w:ascii="宋体" w:hAnsi="宋体" w:cs="宋体"/>
                <w:sz w:val="24"/>
              </w:rPr>
            </w:pPr>
            <w:r>
              <w:rPr>
                <w:rStyle w:val="47"/>
                <w:rFonts w:hint="eastAsia" w:ascii="宋体" w:hAnsi="宋体" w:cs="宋体"/>
                <w:sz w:val="24"/>
              </w:rPr>
              <w:t>履约保证金</w:t>
            </w:r>
          </w:p>
        </w:tc>
        <w:tc>
          <w:tcPr>
            <w:tcW w:w="1163" w:type="dxa"/>
            <w:tcBorders>
              <w:top w:val="single" w:color="000000" w:sz="4" w:space="0"/>
              <w:left w:val="single" w:color="000000" w:sz="4" w:space="0"/>
              <w:bottom w:val="single" w:color="000000" w:sz="4" w:space="0"/>
              <w:right w:val="single" w:color="000000" w:sz="4" w:space="0"/>
            </w:tcBorders>
            <w:vAlign w:val="center"/>
          </w:tcPr>
          <w:p w14:paraId="0F1A691F">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033F7486">
            <w:pPr>
              <w:snapToGrid w:val="0"/>
              <w:spacing w:line="360" w:lineRule="exact"/>
              <w:rPr>
                <w:rStyle w:val="47"/>
                <w:rFonts w:hint="eastAsia" w:ascii="宋体" w:hAnsi="宋体" w:cs="宋体"/>
                <w:sz w:val="24"/>
              </w:rPr>
            </w:pPr>
            <w:r>
              <w:rPr>
                <w:rStyle w:val="47"/>
                <w:rFonts w:hint="eastAsia" w:ascii="宋体" w:hAnsi="宋体" w:cs="宋体"/>
                <w:sz w:val="24"/>
              </w:rPr>
              <w:t>按合同价款的</w:t>
            </w:r>
            <w:r>
              <w:rPr>
                <w:rStyle w:val="47"/>
                <w:rFonts w:hint="eastAsia" w:ascii="宋体" w:hAnsi="宋体" w:cs="宋体"/>
                <w:sz w:val="24"/>
                <w:u w:val="single" w:color="000000"/>
              </w:rPr>
              <w:t xml:space="preserve"> 2 </w:t>
            </w:r>
            <w:r>
              <w:rPr>
                <w:rStyle w:val="47"/>
                <w:rFonts w:hint="eastAsia" w:ascii="宋体" w:hAnsi="宋体" w:cs="宋体"/>
                <w:sz w:val="24"/>
              </w:rPr>
              <w:t>%</w:t>
            </w:r>
          </w:p>
        </w:tc>
      </w:tr>
      <w:tr w14:paraId="53ECBB1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7"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47B0EEB8">
            <w:pPr>
              <w:snapToGrid w:val="0"/>
              <w:jc w:val="center"/>
              <w:rPr>
                <w:rStyle w:val="47"/>
                <w:rFonts w:hint="eastAsia" w:ascii="宋体" w:hAnsi="宋体" w:cs="宋体"/>
                <w:sz w:val="24"/>
              </w:rPr>
            </w:pPr>
            <w:r>
              <w:rPr>
                <w:rStyle w:val="47"/>
                <w:rFonts w:hint="eastAsia" w:ascii="宋体" w:hAnsi="宋体" w:cs="宋体"/>
                <w:sz w:val="24"/>
              </w:rPr>
              <w:t>2</w:t>
            </w:r>
          </w:p>
        </w:tc>
        <w:tc>
          <w:tcPr>
            <w:tcW w:w="2418" w:type="dxa"/>
            <w:tcBorders>
              <w:top w:val="single" w:color="000000" w:sz="4" w:space="0"/>
              <w:left w:val="single" w:color="000000" w:sz="4" w:space="0"/>
              <w:bottom w:val="single" w:color="000000" w:sz="4" w:space="0"/>
              <w:right w:val="single" w:color="000000" w:sz="4" w:space="0"/>
            </w:tcBorders>
            <w:vAlign w:val="center"/>
          </w:tcPr>
          <w:p w14:paraId="69C2E65A">
            <w:pPr>
              <w:snapToGrid w:val="0"/>
              <w:jc w:val="center"/>
              <w:rPr>
                <w:rStyle w:val="47"/>
                <w:rFonts w:hint="eastAsia" w:ascii="宋体" w:hAnsi="宋体" w:cs="宋体"/>
                <w:sz w:val="24"/>
              </w:rPr>
            </w:pPr>
            <w:r>
              <w:rPr>
                <w:rStyle w:val="47"/>
                <w:rFonts w:hint="eastAsia" w:ascii="宋体" w:hAnsi="宋体" w:cs="宋体"/>
                <w:sz w:val="24"/>
              </w:rPr>
              <w:t>施工准备时间</w:t>
            </w:r>
          </w:p>
        </w:tc>
        <w:tc>
          <w:tcPr>
            <w:tcW w:w="1163" w:type="dxa"/>
            <w:tcBorders>
              <w:top w:val="single" w:color="000000" w:sz="4" w:space="0"/>
              <w:left w:val="single" w:color="000000" w:sz="4" w:space="0"/>
              <w:bottom w:val="single" w:color="000000" w:sz="4" w:space="0"/>
              <w:right w:val="single" w:color="000000" w:sz="4" w:space="0"/>
            </w:tcBorders>
            <w:vAlign w:val="center"/>
          </w:tcPr>
          <w:p w14:paraId="750BFEE8">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683EFFEB">
            <w:pPr>
              <w:snapToGrid w:val="0"/>
              <w:rPr>
                <w:rStyle w:val="47"/>
                <w:rFonts w:hint="eastAsia" w:ascii="宋体" w:hAnsi="宋体" w:cs="宋体"/>
                <w:sz w:val="24"/>
              </w:rPr>
            </w:pPr>
            <w:r>
              <w:rPr>
                <w:rStyle w:val="47"/>
                <w:rFonts w:hint="eastAsia" w:ascii="宋体" w:hAnsi="宋体" w:cs="宋体"/>
                <w:sz w:val="24"/>
              </w:rPr>
              <w:t>签订合同后</w:t>
            </w:r>
            <w:r>
              <w:rPr>
                <w:rStyle w:val="47"/>
                <w:rFonts w:hint="eastAsia" w:ascii="宋体" w:hAnsi="宋体" w:cs="宋体"/>
                <w:sz w:val="24"/>
                <w:u w:val="single" w:color="000000"/>
              </w:rPr>
              <w:t xml:space="preserve"> 5 </w:t>
            </w:r>
            <w:r>
              <w:rPr>
                <w:rStyle w:val="47"/>
                <w:rFonts w:hint="eastAsia" w:ascii="宋体" w:hAnsi="宋体" w:cs="宋体"/>
                <w:sz w:val="24"/>
              </w:rPr>
              <w:t>天内</w:t>
            </w:r>
          </w:p>
        </w:tc>
      </w:tr>
      <w:tr w14:paraId="1B4A7E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4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3BD2C164">
            <w:pPr>
              <w:snapToGrid w:val="0"/>
              <w:jc w:val="center"/>
              <w:rPr>
                <w:rStyle w:val="47"/>
                <w:rFonts w:hint="eastAsia" w:ascii="宋体" w:hAnsi="宋体" w:cs="宋体"/>
                <w:sz w:val="24"/>
              </w:rPr>
            </w:pPr>
            <w:r>
              <w:rPr>
                <w:rStyle w:val="47"/>
                <w:rFonts w:hint="eastAsia" w:ascii="宋体" w:hAnsi="宋体" w:cs="宋体"/>
                <w:sz w:val="24"/>
              </w:rPr>
              <w:t>3</w:t>
            </w:r>
          </w:p>
        </w:tc>
        <w:tc>
          <w:tcPr>
            <w:tcW w:w="2418" w:type="dxa"/>
            <w:tcBorders>
              <w:top w:val="single" w:color="000000" w:sz="4" w:space="0"/>
              <w:left w:val="single" w:color="000000" w:sz="4" w:space="0"/>
              <w:bottom w:val="single" w:color="000000" w:sz="4" w:space="0"/>
              <w:right w:val="single" w:color="000000" w:sz="4" w:space="0"/>
            </w:tcBorders>
            <w:vAlign w:val="center"/>
          </w:tcPr>
          <w:p w14:paraId="1F51F737">
            <w:pPr>
              <w:snapToGrid w:val="0"/>
              <w:jc w:val="center"/>
              <w:rPr>
                <w:rStyle w:val="47"/>
                <w:rFonts w:hint="eastAsia" w:ascii="宋体" w:hAnsi="宋体" w:cs="宋体"/>
                <w:sz w:val="24"/>
              </w:rPr>
            </w:pPr>
            <w:r>
              <w:rPr>
                <w:rStyle w:val="47"/>
                <w:rFonts w:hint="eastAsia" w:ascii="宋体" w:hAnsi="宋体" w:cs="宋体"/>
                <w:sz w:val="24"/>
              </w:rPr>
              <w:t>误期违约金额</w:t>
            </w:r>
          </w:p>
        </w:tc>
        <w:tc>
          <w:tcPr>
            <w:tcW w:w="1163" w:type="dxa"/>
            <w:tcBorders>
              <w:top w:val="single" w:color="000000" w:sz="4" w:space="0"/>
              <w:left w:val="single" w:color="000000" w:sz="4" w:space="0"/>
              <w:bottom w:val="single" w:color="000000" w:sz="4" w:space="0"/>
              <w:right w:val="single" w:color="000000" w:sz="4" w:space="0"/>
            </w:tcBorders>
            <w:vAlign w:val="center"/>
          </w:tcPr>
          <w:p w14:paraId="2685C350">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74A28EBA">
            <w:pPr>
              <w:snapToGrid w:val="0"/>
              <w:spacing w:line="360" w:lineRule="exact"/>
              <w:rPr>
                <w:rStyle w:val="47"/>
                <w:rFonts w:hint="eastAsia" w:ascii="宋体" w:hAnsi="宋体" w:cs="宋体"/>
                <w:sz w:val="24"/>
              </w:rPr>
            </w:pPr>
            <w:r>
              <w:rPr>
                <w:rStyle w:val="47"/>
                <w:rFonts w:hint="eastAsia" w:ascii="宋体" w:hAnsi="宋体" w:cs="宋体"/>
                <w:sz w:val="24"/>
              </w:rPr>
              <w:t>详见上篇合同专用条款内容</w:t>
            </w:r>
          </w:p>
        </w:tc>
      </w:tr>
      <w:tr w14:paraId="358E394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49"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13DF8FE2">
            <w:pPr>
              <w:snapToGrid w:val="0"/>
              <w:jc w:val="center"/>
              <w:rPr>
                <w:rStyle w:val="47"/>
                <w:rFonts w:hint="eastAsia" w:ascii="宋体" w:hAnsi="宋体" w:cs="宋体"/>
                <w:sz w:val="24"/>
              </w:rPr>
            </w:pPr>
            <w:r>
              <w:rPr>
                <w:rStyle w:val="47"/>
                <w:rFonts w:hint="eastAsia" w:ascii="宋体" w:hAnsi="宋体" w:cs="宋体"/>
                <w:sz w:val="24"/>
              </w:rPr>
              <w:t>4</w:t>
            </w:r>
          </w:p>
        </w:tc>
        <w:tc>
          <w:tcPr>
            <w:tcW w:w="2418" w:type="dxa"/>
            <w:tcBorders>
              <w:top w:val="single" w:color="000000" w:sz="4" w:space="0"/>
              <w:left w:val="single" w:color="000000" w:sz="4" w:space="0"/>
              <w:bottom w:val="single" w:color="000000" w:sz="4" w:space="0"/>
              <w:right w:val="single" w:color="000000" w:sz="4" w:space="0"/>
            </w:tcBorders>
            <w:vAlign w:val="center"/>
          </w:tcPr>
          <w:p w14:paraId="029F8482">
            <w:pPr>
              <w:snapToGrid w:val="0"/>
              <w:jc w:val="center"/>
              <w:rPr>
                <w:rStyle w:val="47"/>
                <w:rFonts w:hint="eastAsia" w:ascii="宋体" w:hAnsi="宋体" w:cs="宋体"/>
                <w:sz w:val="24"/>
              </w:rPr>
            </w:pPr>
            <w:r>
              <w:rPr>
                <w:rStyle w:val="47"/>
                <w:rFonts w:hint="eastAsia" w:ascii="宋体" w:hAnsi="宋体" w:cs="宋体"/>
                <w:sz w:val="24"/>
              </w:rPr>
              <w:t>误期赔偿费</w:t>
            </w:r>
          </w:p>
        </w:tc>
        <w:tc>
          <w:tcPr>
            <w:tcW w:w="1163" w:type="dxa"/>
            <w:tcBorders>
              <w:top w:val="single" w:color="000000" w:sz="4" w:space="0"/>
              <w:left w:val="single" w:color="000000" w:sz="4" w:space="0"/>
              <w:bottom w:val="single" w:color="000000" w:sz="4" w:space="0"/>
              <w:right w:val="single" w:color="000000" w:sz="4" w:space="0"/>
            </w:tcBorders>
            <w:vAlign w:val="center"/>
          </w:tcPr>
          <w:p w14:paraId="3CAB1391">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0A1A7F31">
            <w:pPr>
              <w:snapToGrid w:val="0"/>
              <w:spacing w:line="360" w:lineRule="exact"/>
              <w:rPr>
                <w:rStyle w:val="47"/>
                <w:rFonts w:hint="eastAsia" w:ascii="宋体" w:hAnsi="宋体" w:cs="宋体"/>
                <w:sz w:val="24"/>
              </w:rPr>
            </w:pPr>
            <w:r>
              <w:rPr>
                <w:rStyle w:val="47"/>
                <w:rFonts w:hint="eastAsia" w:ascii="宋体" w:hAnsi="宋体" w:cs="宋体"/>
                <w:sz w:val="24"/>
              </w:rPr>
              <w:t>详见上篇合同专用条款内容</w:t>
            </w:r>
          </w:p>
        </w:tc>
      </w:tr>
      <w:tr w14:paraId="69F35BF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2C38B875">
            <w:pPr>
              <w:snapToGrid w:val="0"/>
              <w:jc w:val="center"/>
              <w:rPr>
                <w:rStyle w:val="47"/>
                <w:rFonts w:hint="eastAsia" w:ascii="宋体" w:hAnsi="宋体" w:cs="宋体"/>
                <w:sz w:val="24"/>
              </w:rPr>
            </w:pPr>
            <w:r>
              <w:rPr>
                <w:rStyle w:val="47"/>
                <w:rFonts w:hint="eastAsia" w:ascii="宋体" w:hAnsi="宋体" w:cs="宋体"/>
                <w:sz w:val="24"/>
              </w:rPr>
              <w:t>5</w:t>
            </w:r>
          </w:p>
        </w:tc>
        <w:tc>
          <w:tcPr>
            <w:tcW w:w="2418" w:type="dxa"/>
            <w:tcBorders>
              <w:top w:val="single" w:color="000000" w:sz="4" w:space="0"/>
              <w:left w:val="single" w:color="000000" w:sz="4" w:space="0"/>
              <w:bottom w:val="single" w:color="000000" w:sz="4" w:space="0"/>
              <w:right w:val="single" w:color="000000" w:sz="4" w:space="0"/>
            </w:tcBorders>
            <w:vAlign w:val="center"/>
          </w:tcPr>
          <w:p w14:paraId="17091B8D">
            <w:pPr>
              <w:snapToGrid w:val="0"/>
              <w:jc w:val="center"/>
              <w:rPr>
                <w:rStyle w:val="47"/>
                <w:rFonts w:hint="eastAsia" w:ascii="宋体" w:hAnsi="宋体" w:cs="宋体"/>
                <w:sz w:val="24"/>
              </w:rPr>
            </w:pPr>
            <w:r>
              <w:rPr>
                <w:rStyle w:val="47"/>
                <w:rFonts w:hint="eastAsia" w:ascii="宋体" w:hAnsi="宋体" w:cs="宋体"/>
                <w:sz w:val="24"/>
              </w:rPr>
              <w:t>提前工期奖</w:t>
            </w:r>
          </w:p>
        </w:tc>
        <w:tc>
          <w:tcPr>
            <w:tcW w:w="1163" w:type="dxa"/>
            <w:tcBorders>
              <w:top w:val="single" w:color="000000" w:sz="4" w:space="0"/>
              <w:left w:val="single" w:color="000000" w:sz="4" w:space="0"/>
              <w:bottom w:val="single" w:color="000000" w:sz="4" w:space="0"/>
              <w:right w:val="single" w:color="000000" w:sz="4" w:space="0"/>
            </w:tcBorders>
            <w:vAlign w:val="center"/>
          </w:tcPr>
          <w:p w14:paraId="5372A8CB">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70C252E7">
            <w:pPr>
              <w:snapToGrid w:val="0"/>
              <w:rPr>
                <w:rStyle w:val="47"/>
                <w:rFonts w:hint="eastAsia" w:ascii="宋体" w:hAnsi="宋体" w:cs="宋体"/>
                <w:sz w:val="24"/>
              </w:rPr>
            </w:pPr>
            <w:r>
              <w:rPr>
                <w:rStyle w:val="47"/>
                <w:rFonts w:hint="eastAsia" w:ascii="宋体" w:hAnsi="宋体" w:cs="宋体"/>
                <w:sz w:val="24"/>
              </w:rPr>
              <w:t>详见上篇合同专用条款内容</w:t>
            </w:r>
          </w:p>
        </w:tc>
      </w:tr>
      <w:tr w14:paraId="0E269E3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0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381C93F6">
            <w:pPr>
              <w:snapToGrid w:val="0"/>
              <w:jc w:val="center"/>
              <w:rPr>
                <w:rStyle w:val="47"/>
                <w:rFonts w:hint="eastAsia" w:ascii="宋体" w:hAnsi="宋体" w:cs="宋体"/>
                <w:sz w:val="24"/>
              </w:rPr>
            </w:pPr>
            <w:r>
              <w:rPr>
                <w:rStyle w:val="47"/>
                <w:rFonts w:hint="eastAsia" w:ascii="宋体" w:hAnsi="宋体" w:cs="宋体"/>
                <w:sz w:val="24"/>
              </w:rPr>
              <w:t>6</w:t>
            </w:r>
          </w:p>
        </w:tc>
        <w:tc>
          <w:tcPr>
            <w:tcW w:w="2418" w:type="dxa"/>
            <w:tcBorders>
              <w:top w:val="single" w:color="000000" w:sz="4" w:space="0"/>
              <w:left w:val="single" w:color="000000" w:sz="4" w:space="0"/>
              <w:bottom w:val="single" w:color="000000" w:sz="4" w:space="0"/>
              <w:right w:val="single" w:color="000000" w:sz="4" w:space="0"/>
            </w:tcBorders>
            <w:vAlign w:val="center"/>
          </w:tcPr>
          <w:p w14:paraId="3B650DCC">
            <w:pPr>
              <w:snapToGrid w:val="0"/>
              <w:jc w:val="center"/>
              <w:rPr>
                <w:rStyle w:val="47"/>
                <w:rFonts w:hint="eastAsia" w:ascii="宋体" w:hAnsi="宋体" w:cs="宋体"/>
                <w:sz w:val="24"/>
              </w:rPr>
            </w:pPr>
            <w:r>
              <w:rPr>
                <w:rStyle w:val="47"/>
                <w:rFonts w:hint="eastAsia" w:ascii="宋体" w:hAnsi="宋体" w:cs="宋体"/>
                <w:sz w:val="24"/>
              </w:rPr>
              <w:t>施工总工期</w:t>
            </w:r>
          </w:p>
        </w:tc>
        <w:tc>
          <w:tcPr>
            <w:tcW w:w="1163" w:type="dxa"/>
            <w:tcBorders>
              <w:top w:val="single" w:color="000000" w:sz="4" w:space="0"/>
              <w:left w:val="single" w:color="000000" w:sz="4" w:space="0"/>
              <w:bottom w:val="single" w:color="000000" w:sz="4" w:space="0"/>
              <w:right w:val="single" w:color="000000" w:sz="4" w:space="0"/>
            </w:tcBorders>
            <w:vAlign w:val="center"/>
          </w:tcPr>
          <w:p w14:paraId="2ECF2540">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5BD4CF6E">
            <w:pPr>
              <w:snapToGrid w:val="0"/>
              <w:ind w:firstLine="240" w:firstLineChars="100"/>
              <w:jc w:val="left"/>
              <w:rPr>
                <w:rStyle w:val="47"/>
                <w:rFonts w:hint="eastAsia" w:ascii="宋体" w:hAnsi="宋体" w:cs="宋体"/>
                <w:sz w:val="24"/>
              </w:rPr>
            </w:pPr>
            <w:r>
              <w:rPr>
                <w:rStyle w:val="47"/>
                <w:rFonts w:hint="eastAsia" w:ascii="宋体" w:hAnsi="宋体" w:cs="宋体"/>
                <w:sz w:val="24"/>
                <w:u w:val="single" w:color="000000"/>
              </w:rPr>
              <w:t xml:space="preserve">     </w:t>
            </w:r>
            <w:r>
              <w:rPr>
                <w:rStyle w:val="47"/>
                <w:rFonts w:hint="eastAsia" w:ascii="宋体" w:hAnsi="宋体" w:cs="宋体"/>
                <w:sz w:val="24"/>
              </w:rPr>
              <w:t>日历天</w:t>
            </w:r>
          </w:p>
        </w:tc>
      </w:tr>
      <w:tr w14:paraId="1C5A4FE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7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7A910D27">
            <w:pPr>
              <w:snapToGrid w:val="0"/>
              <w:jc w:val="center"/>
              <w:rPr>
                <w:rStyle w:val="47"/>
                <w:rFonts w:hint="eastAsia" w:ascii="宋体" w:hAnsi="宋体" w:cs="宋体"/>
                <w:sz w:val="24"/>
              </w:rPr>
            </w:pPr>
            <w:r>
              <w:rPr>
                <w:rStyle w:val="47"/>
                <w:rFonts w:hint="eastAsia" w:ascii="宋体" w:hAnsi="宋体" w:cs="宋体"/>
                <w:sz w:val="24"/>
              </w:rPr>
              <w:t>7</w:t>
            </w:r>
          </w:p>
        </w:tc>
        <w:tc>
          <w:tcPr>
            <w:tcW w:w="2418" w:type="dxa"/>
            <w:tcBorders>
              <w:top w:val="single" w:color="000000" w:sz="4" w:space="0"/>
              <w:left w:val="single" w:color="000000" w:sz="4" w:space="0"/>
              <w:bottom w:val="single" w:color="000000" w:sz="4" w:space="0"/>
              <w:right w:val="single" w:color="000000" w:sz="4" w:space="0"/>
            </w:tcBorders>
            <w:vAlign w:val="center"/>
          </w:tcPr>
          <w:p w14:paraId="29B29B90">
            <w:pPr>
              <w:snapToGrid w:val="0"/>
              <w:jc w:val="center"/>
              <w:rPr>
                <w:rStyle w:val="47"/>
                <w:rFonts w:hint="eastAsia" w:ascii="宋体" w:hAnsi="宋体" w:cs="宋体"/>
                <w:sz w:val="24"/>
              </w:rPr>
            </w:pPr>
            <w:r>
              <w:rPr>
                <w:rStyle w:val="47"/>
                <w:rFonts w:hint="eastAsia" w:ascii="宋体" w:hAnsi="宋体" w:cs="宋体"/>
                <w:sz w:val="24"/>
              </w:rPr>
              <w:t>质量标准</w:t>
            </w:r>
          </w:p>
        </w:tc>
        <w:tc>
          <w:tcPr>
            <w:tcW w:w="1163" w:type="dxa"/>
            <w:tcBorders>
              <w:top w:val="single" w:color="000000" w:sz="4" w:space="0"/>
              <w:left w:val="single" w:color="000000" w:sz="4" w:space="0"/>
              <w:bottom w:val="single" w:color="000000" w:sz="4" w:space="0"/>
              <w:right w:val="single" w:color="000000" w:sz="4" w:space="0"/>
            </w:tcBorders>
            <w:vAlign w:val="center"/>
          </w:tcPr>
          <w:p w14:paraId="4406A9AC">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4EA7F477">
            <w:pPr>
              <w:snapToGrid w:val="0"/>
              <w:rPr>
                <w:rStyle w:val="47"/>
                <w:rFonts w:hint="eastAsia" w:ascii="宋体" w:hAnsi="宋体" w:cs="宋体"/>
                <w:sz w:val="24"/>
              </w:rPr>
            </w:pPr>
            <w:r>
              <w:rPr>
                <w:rStyle w:val="47"/>
                <w:rFonts w:hint="eastAsia" w:ascii="宋体" w:hAnsi="宋体" w:cs="宋体"/>
                <w:sz w:val="24"/>
              </w:rPr>
              <w:t xml:space="preserve"> 合格</w:t>
            </w:r>
          </w:p>
        </w:tc>
      </w:tr>
      <w:tr w14:paraId="19711A9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0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4FB8F0A4">
            <w:pPr>
              <w:snapToGrid w:val="0"/>
              <w:jc w:val="center"/>
              <w:rPr>
                <w:rStyle w:val="47"/>
                <w:rFonts w:hint="eastAsia" w:ascii="宋体" w:hAnsi="宋体" w:cs="宋体"/>
                <w:sz w:val="24"/>
              </w:rPr>
            </w:pPr>
            <w:r>
              <w:rPr>
                <w:rStyle w:val="47"/>
                <w:rFonts w:hint="eastAsia" w:ascii="宋体" w:hAnsi="宋体" w:cs="宋体"/>
                <w:sz w:val="24"/>
              </w:rPr>
              <w:t>8</w:t>
            </w:r>
          </w:p>
        </w:tc>
        <w:tc>
          <w:tcPr>
            <w:tcW w:w="2418" w:type="dxa"/>
            <w:tcBorders>
              <w:top w:val="single" w:color="000000" w:sz="4" w:space="0"/>
              <w:left w:val="single" w:color="000000" w:sz="4" w:space="0"/>
              <w:bottom w:val="single" w:color="000000" w:sz="4" w:space="0"/>
              <w:right w:val="single" w:color="000000" w:sz="4" w:space="0"/>
            </w:tcBorders>
            <w:vAlign w:val="center"/>
          </w:tcPr>
          <w:p w14:paraId="04F4B09A">
            <w:pPr>
              <w:snapToGrid w:val="0"/>
              <w:jc w:val="center"/>
              <w:rPr>
                <w:rStyle w:val="47"/>
                <w:rFonts w:hint="eastAsia" w:ascii="宋体" w:hAnsi="宋体" w:cs="宋体"/>
                <w:sz w:val="24"/>
              </w:rPr>
            </w:pPr>
            <w:r>
              <w:rPr>
                <w:rStyle w:val="47"/>
                <w:rFonts w:hint="eastAsia" w:ascii="宋体" w:hAnsi="宋体" w:cs="宋体"/>
                <w:sz w:val="24"/>
              </w:rPr>
              <w:t>投标总价</w:t>
            </w:r>
          </w:p>
        </w:tc>
        <w:tc>
          <w:tcPr>
            <w:tcW w:w="1163" w:type="dxa"/>
            <w:tcBorders>
              <w:top w:val="single" w:color="000000" w:sz="4" w:space="0"/>
              <w:left w:val="single" w:color="000000" w:sz="4" w:space="0"/>
              <w:bottom w:val="single" w:color="000000" w:sz="4" w:space="0"/>
              <w:right w:val="single" w:color="000000" w:sz="4" w:space="0"/>
            </w:tcBorders>
            <w:vAlign w:val="center"/>
          </w:tcPr>
          <w:p w14:paraId="3A27C270">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225B08E6">
            <w:pPr>
              <w:snapToGrid w:val="0"/>
              <w:rPr>
                <w:rStyle w:val="47"/>
                <w:rFonts w:hint="eastAsia" w:ascii="宋体" w:hAnsi="宋体" w:cs="宋体"/>
                <w:sz w:val="24"/>
              </w:rPr>
            </w:pPr>
            <w:r>
              <w:rPr>
                <w:rStyle w:val="47"/>
                <w:rFonts w:hint="eastAsia" w:ascii="宋体" w:hAnsi="宋体" w:cs="宋体"/>
                <w:sz w:val="24"/>
              </w:rPr>
              <w:t>按商务标中报价</w:t>
            </w:r>
          </w:p>
        </w:tc>
      </w:tr>
      <w:tr w14:paraId="7CCCD8F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23163E85">
            <w:pPr>
              <w:snapToGrid w:val="0"/>
              <w:jc w:val="center"/>
              <w:rPr>
                <w:rStyle w:val="47"/>
                <w:rFonts w:hint="eastAsia" w:ascii="宋体" w:hAnsi="宋体" w:cs="宋体"/>
                <w:sz w:val="24"/>
              </w:rPr>
            </w:pPr>
            <w:r>
              <w:rPr>
                <w:rStyle w:val="47"/>
                <w:rFonts w:hint="eastAsia" w:ascii="宋体" w:hAnsi="宋体" w:cs="宋体"/>
                <w:sz w:val="24"/>
              </w:rPr>
              <w:t>9</w:t>
            </w:r>
          </w:p>
        </w:tc>
        <w:tc>
          <w:tcPr>
            <w:tcW w:w="2418" w:type="dxa"/>
            <w:tcBorders>
              <w:top w:val="single" w:color="000000" w:sz="4" w:space="0"/>
              <w:left w:val="single" w:color="000000" w:sz="4" w:space="0"/>
              <w:bottom w:val="single" w:color="000000" w:sz="4" w:space="0"/>
              <w:right w:val="single" w:color="000000" w:sz="4" w:space="0"/>
            </w:tcBorders>
            <w:vAlign w:val="center"/>
          </w:tcPr>
          <w:p w14:paraId="27692D1D">
            <w:pPr>
              <w:snapToGrid w:val="0"/>
              <w:jc w:val="center"/>
              <w:rPr>
                <w:rStyle w:val="47"/>
                <w:rFonts w:hint="eastAsia" w:ascii="宋体" w:hAnsi="宋体" w:cs="宋体"/>
                <w:sz w:val="24"/>
              </w:rPr>
            </w:pPr>
            <w:r>
              <w:rPr>
                <w:rStyle w:val="47"/>
                <w:rFonts w:hint="eastAsia" w:ascii="宋体" w:hAnsi="宋体" w:cs="宋体"/>
                <w:sz w:val="24"/>
              </w:rPr>
              <w:t>工程质量违约金</w:t>
            </w:r>
          </w:p>
        </w:tc>
        <w:tc>
          <w:tcPr>
            <w:tcW w:w="1163" w:type="dxa"/>
            <w:tcBorders>
              <w:top w:val="single" w:color="000000" w:sz="4" w:space="0"/>
              <w:left w:val="single" w:color="000000" w:sz="4" w:space="0"/>
              <w:bottom w:val="single" w:color="000000" w:sz="4" w:space="0"/>
              <w:right w:val="single" w:color="000000" w:sz="4" w:space="0"/>
            </w:tcBorders>
            <w:vAlign w:val="center"/>
          </w:tcPr>
          <w:p w14:paraId="08F47F3D">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26C20880">
            <w:pPr>
              <w:snapToGrid w:val="0"/>
              <w:rPr>
                <w:rStyle w:val="47"/>
                <w:rFonts w:hint="eastAsia" w:ascii="宋体" w:hAnsi="宋体" w:cs="宋体"/>
                <w:sz w:val="24"/>
              </w:rPr>
            </w:pPr>
            <w:r>
              <w:rPr>
                <w:rStyle w:val="47"/>
                <w:rFonts w:hint="eastAsia" w:ascii="宋体" w:hAnsi="宋体" w:cs="宋体"/>
                <w:sz w:val="24"/>
              </w:rPr>
              <w:t>按结算价款的</w:t>
            </w:r>
            <w:r>
              <w:rPr>
                <w:rStyle w:val="47"/>
                <w:rFonts w:hint="eastAsia" w:ascii="宋体" w:hAnsi="宋体" w:cs="宋体"/>
                <w:sz w:val="24"/>
                <w:u w:val="single" w:color="000000"/>
              </w:rPr>
              <w:t xml:space="preserve"> 3  </w:t>
            </w:r>
            <w:r>
              <w:rPr>
                <w:rStyle w:val="47"/>
                <w:rFonts w:hint="eastAsia" w:ascii="宋体" w:hAnsi="宋体" w:cs="宋体"/>
                <w:sz w:val="24"/>
              </w:rPr>
              <w:t>%</w:t>
            </w:r>
          </w:p>
        </w:tc>
      </w:tr>
      <w:tr w14:paraId="23AF6F2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7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59AC33A0">
            <w:pPr>
              <w:snapToGrid w:val="0"/>
              <w:jc w:val="center"/>
              <w:rPr>
                <w:rStyle w:val="47"/>
                <w:rFonts w:hint="eastAsia" w:ascii="宋体" w:hAnsi="宋体" w:cs="宋体"/>
                <w:sz w:val="24"/>
              </w:rPr>
            </w:pPr>
            <w:r>
              <w:rPr>
                <w:rStyle w:val="47"/>
                <w:rFonts w:hint="eastAsia" w:ascii="宋体" w:hAnsi="宋体" w:cs="宋体"/>
                <w:sz w:val="24"/>
              </w:rPr>
              <w:t>10</w:t>
            </w:r>
          </w:p>
        </w:tc>
        <w:tc>
          <w:tcPr>
            <w:tcW w:w="2418" w:type="dxa"/>
            <w:tcBorders>
              <w:top w:val="single" w:color="000000" w:sz="4" w:space="0"/>
              <w:left w:val="single" w:color="000000" w:sz="4" w:space="0"/>
              <w:bottom w:val="single" w:color="000000" w:sz="4" w:space="0"/>
              <w:right w:val="single" w:color="000000" w:sz="4" w:space="0"/>
            </w:tcBorders>
            <w:vAlign w:val="center"/>
          </w:tcPr>
          <w:p w14:paraId="3E456E72">
            <w:pPr>
              <w:snapToGrid w:val="0"/>
              <w:jc w:val="center"/>
              <w:rPr>
                <w:rStyle w:val="47"/>
                <w:rFonts w:hint="eastAsia" w:ascii="宋体" w:hAnsi="宋体" w:cs="宋体"/>
                <w:sz w:val="24"/>
              </w:rPr>
            </w:pPr>
            <w:r>
              <w:rPr>
                <w:rStyle w:val="47"/>
                <w:rFonts w:hint="eastAsia" w:ascii="宋体" w:hAnsi="宋体" w:cs="宋体"/>
                <w:sz w:val="24"/>
              </w:rPr>
              <w:t>预付款金额</w:t>
            </w:r>
          </w:p>
        </w:tc>
        <w:tc>
          <w:tcPr>
            <w:tcW w:w="1163" w:type="dxa"/>
            <w:tcBorders>
              <w:top w:val="single" w:color="000000" w:sz="4" w:space="0"/>
              <w:left w:val="single" w:color="000000" w:sz="4" w:space="0"/>
              <w:bottom w:val="single" w:color="000000" w:sz="4" w:space="0"/>
              <w:right w:val="single" w:color="000000" w:sz="4" w:space="0"/>
            </w:tcBorders>
            <w:vAlign w:val="center"/>
          </w:tcPr>
          <w:p w14:paraId="08AAE5C8">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1F3DDF62">
            <w:pPr>
              <w:snapToGrid w:val="0"/>
              <w:rPr>
                <w:rStyle w:val="47"/>
                <w:rFonts w:hint="eastAsia" w:ascii="宋体" w:hAnsi="宋体" w:cs="宋体"/>
                <w:sz w:val="24"/>
              </w:rPr>
            </w:pPr>
            <w:r>
              <w:rPr>
                <w:rStyle w:val="47"/>
                <w:rFonts w:hint="eastAsia" w:ascii="宋体" w:hAnsi="宋体" w:cs="宋体"/>
                <w:sz w:val="24"/>
              </w:rPr>
              <w:t>10%</w:t>
            </w:r>
          </w:p>
        </w:tc>
      </w:tr>
      <w:tr w14:paraId="63A1C53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1C47AF4B">
            <w:pPr>
              <w:snapToGrid w:val="0"/>
              <w:jc w:val="center"/>
              <w:rPr>
                <w:rStyle w:val="47"/>
                <w:rFonts w:hint="eastAsia" w:ascii="宋体" w:hAnsi="宋体" w:cs="宋体"/>
                <w:sz w:val="24"/>
              </w:rPr>
            </w:pPr>
            <w:r>
              <w:rPr>
                <w:rStyle w:val="47"/>
                <w:rFonts w:hint="eastAsia" w:ascii="宋体" w:hAnsi="宋体" w:cs="宋体"/>
                <w:sz w:val="24"/>
              </w:rPr>
              <w:t>11</w:t>
            </w:r>
          </w:p>
        </w:tc>
        <w:tc>
          <w:tcPr>
            <w:tcW w:w="2418" w:type="dxa"/>
            <w:tcBorders>
              <w:top w:val="single" w:color="000000" w:sz="4" w:space="0"/>
              <w:left w:val="single" w:color="000000" w:sz="4" w:space="0"/>
              <w:bottom w:val="single" w:color="000000" w:sz="4" w:space="0"/>
              <w:right w:val="single" w:color="000000" w:sz="4" w:space="0"/>
            </w:tcBorders>
            <w:vAlign w:val="center"/>
          </w:tcPr>
          <w:p w14:paraId="051C835A">
            <w:pPr>
              <w:snapToGrid w:val="0"/>
              <w:jc w:val="center"/>
              <w:rPr>
                <w:rStyle w:val="47"/>
                <w:rFonts w:hint="eastAsia" w:ascii="宋体" w:hAnsi="宋体" w:cs="宋体"/>
                <w:sz w:val="24"/>
              </w:rPr>
            </w:pPr>
            <w:r>
              <w:rPr>
                <w:rStyle w:val="47"/>
                <w:rFonts w:hint="eastAsia" w:ascii="宋体" w:hAnsi="宋体" w:cs="宋体"/>
                <w:sz w:val="24"/>
              </w:rPr>
              <w:t>进度款付款时间</w:t>
            </w:r>
          </w:p>
        </w:tc>
        <w:tc>
          <w:tcPr>
            <w:tcW w:w="1163" w:type="dxa"/>
            <w:tcBorders>
              <w:top w:val="single" w:color="000000" w:sz="4" w:space="0"/>
              <w:left w:val="single" w:color="000000" w:sz="4" w:space="0"/>
              <w:bottom w:val="single" w:color="000000" w:sz="4" w:space="0"/>
              <w:right w:val="single" w:color="000000" w:sz="4" w:space="0"/>
            </w:tcBorders>
            <w:vAlign w:val="center"/>
          </w:tcPr>
          <w:p w14:paraId="31E7C287">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231E7CAD">
            <w:pPr>
              <w:snapToGrid w:val="0"/>
              <w:rPr>
                <w:rStyle w:val="47"/>
                <w:rFonts w:hint="eastAsia" w:ascii="宋体" w:hAnsi="宋体" w:cs="宋体"/>
                <w:sz w:val="24"/>
              </w:rPr>
            </w:pPr>
            <w:r>
              <w:rPr>
                <w:rStyle w:val="47"/>
                <w:rFonts w:hint="eastAsia" w:ascii="宋体" w:hAnsi="宋体" w:cs="宋体"/>
                <w:sz w:val="24"/>
              </w:rPr>
              <w:t>签发月付款凭证后</w:t>
            </w:r>
            <w:r>
              <w:rPr>
                <w:rStyle w:val="47"/>
                <w:rFonts w:hint="eastAsia" w:ascii="宋体" w:hAnsi="宋体" w:cs="宋体"/>
                <w:sz w:val="24"/>
                <w:u w:val="single" w:color="000000"/>
              </w:rPr>
              <w:t xml:space="preserve"> 14 </w:t>
            </w:r>
            <w:r>
              <w:rPr>
                <w:rStyle w:val="47"/>
                <w:rFonts w:hint="eastAsia" w:ascii="宋体" w:hAnsi="宋体" w:cs="宋体"/>
                <w:sz w:val="24"/>
              </w:rPr>
              <w:t>天内</w:t>
            </w:r>
          </w:p>
        </w:tc>
      </w:tr>
      <w:tr w14:paraId="6C9E36C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9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501712E3">
            <w:pPr>
              <w:snapToGrid w:val="0"/>
              <w:jc w:val="center"/>
              <w:rPr>
                <w:rStyle w:val="47"/>
                <w:rFonts w:hint="eastAsia" w:ascii="宋体" w:hAnsi="宋体" w:cs="宋体"/>
                <w:sz w:val="24"/>
              </w:rPr>
            </w:pPr>
            <w:r>
              <w:rPr>
                <w:rStyle w:val="47"/>
                <w:rFonts w:hint="eastAsia" w:ascii="宋体" w:hAnsi="宋体" w:cs="宋体"/>
                <w:sz w:val="24"/>
              </w:rPr>
              <w:t>12</w:t>
            </w:r>
          </w:p>
        </w:tc>
        <w:tc>
          <w:tcPr>
            <w:tcW w:w="2418" w:type="dxa"/>
            <w:tcBorders>
              <w:top w:val="single" w:color="000000" w:sz="4" w:space="0"/>
              <w:left w:val="single" w:color="000000" w:sz="4" w:space="0"/>
              <w:bottom w:val="single" w:color="000000" w:sz="4" w:space="0"/>
              <w:right w:val="single" w:color="000000" w:sz="4" w:space="0"/>
            </w:tcBorders>
            <w:vAlign w:val="center"/>
          </w:tcPr>
          <w:p w14:paraId="203C74BF">
            <w:pPr>
              <w:snapToGrid w:val="0"/>
              <w:jc w:val="center"/>
              <w:rPr>
                <w:rStyle w:val="47"/>
                <w:rFonts w:hint="eastAsia" w:ascii="宋体" w:hAnsi="宋体" w:cs="宋体"/>
                <w:sz w:val="24"/>
              </w:rPr>
            </w:pPr>
            <w:r>
              <w:rPr>
                <w:rStyle w:val="47"/>
                <w:rFonts w:hint="eastAsia" w:ascii="宋体" w:hAnsi="宋体" w:cs="宋体"/>
                <w:sz w:val="24"/>
              </w:rPr>
              <w:t>竣工结算款付款时间</w:t>
            </w:r>
          </w:p>
        </w:tc>
        <w:tc>
          <w:tcPr>
            <w:tcW w:w="1163" w:type="dxa"/>
            <w:tcBorders>
              <w:top w:val="single" w:color="000000" w:sz="4" w:space="0"/>
              <w:left w:val="single" w:color="000000" w:sz="4" w:space="0"/>
              <w:bottom w:val="single" w:color="000000" w:sz="4" w:space="0"/>
              <w:right w:val="single" w:color="000000" w:sz="4" w:space="0"/>
            </w:tcBorders>
            <w:vAlign w:val="center"/>
          </w:tcPr>
          <w:p w14:paraId="4A57748A">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181EB1F8">
            <w:pPr>
              <w:snapToGrid w:val="0"/>
              <w:rPr>
                <w:rStyle w:val="47"/>
                <w:rFonts w:hint="eastAsia" w:ascii="宋体" w:hAnsi="宋体" w:cs="宋体"/>
                <w:sz w:val="24"/>
              </w:rPr>
            </w:pPr>
            <w:r>
              <w:rPr>
                <w:rStyle w:val="47"/>
                <w:rFonts w:hint="eastAsia" w:ascii="宋体" w:hAnsi="宋体" w:cs="宋体"/>
                <w:sz w:val="24"/>
              </w:rPr>
              <w:t>签发竣工结算付款凭证后</w:t>
            </w:r>
            <w:r>
              <w:rPr>
                <w:rStyle w:val="47"/>
                <w:rFonts w:hint="eastAsia" w:ascii="宋体" w:hAnsi="宋体" w:cs="宋体"/>
                <w:sz w:val="24"/>
                <w:u w:val="single" w:color="000000"/>
              </w:rPr>
              <w:t xml:space="preserve"> 28 </w:t>
            </w:r>
            <w:r>
              <w:rPr>
                <w:rStyle w:val="47"/>
                <w:rFonts w:hint="eastAsia" w:ascii="宋体" w:hAnsi="宋体" w:cs="宋体"/>
                <w:sz w:val="24"/>
              </w:rPr>
              <w:t>天内</w:t>
            </w:r>
          </w:p>
        </w:tc>
      </w:tr>
      <w:tr w14:paraId="30B1801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33"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0CA87FA2">
            <w:pPr>
              <w:snapToGrid w:val="0"/>
              <w:jc w:val="center"/>
              <w:rPr>
                <w:rStyle w:val="47"/>
                <w:rFonts w:hint="eastAsia" w:ascii="宋体" w:hAnsi="宋体" w:cs="宋体"/>
                <w:sz w:val="24"/>
              </w:rPr>
            </w:pPr>
            <w:r>
              <w:rPr>
                <w:rStyle w:val="47"/>
                <w:rFonts w:hint="eastAsia" w:ascii="宋体" w:hAnsi="宋体" w:cs="宋体"/>
                <w:sz w:val="24"/>
              </w:rPr>
              <w:t>13</w:t>
            </w:r>
          </w:p>
        </w:tc>
        <w:tc>
          <w:tcPr>
            <w:tcW w:w="2418" w:type="dxa"/>
            <w:tcBorders>
              <w:top w:val="single" w:color="000000" w:sz="4" w:space="0"/>
              <w:left w:val="single" w:color="000000" w:sz="4" w:space="0"/>
              <w:bottom w:val="single" w:color="000000" w:sz="4" w:space="0"/>
              <w:right w:val="single" w:color="000000" w:sz="4" w:space="0"/>
            </w:tcBorders>
            <w:vAlign w:val="center"/>
          </w:tcPr>
          <w:p w14:paraId="37352FC3">
            <w:pPr>
              <w:snapToGrid w:val="0"/>
              <w:jc w:val="center"/>
              <w:rPr>
                <w:rStyle w:val="47"/>
                <w:rFonts w:hint="eastAsia" w:ascii="宋体" w:hAnsi="宋体" w:cs="宋体"/>
                <w:sz w:val="24"/>
              </w:rPr>
            </w:pPr>
            <w:r>
              <w:rPr>
                <w:rStyle w:val="47"/>
                <w:rFonts w:hint="eastAsia" w:ascii="宋体" w:hAnsi="宋体" w:cs="宋体"/>
                <w:sz w:val="24"/>
              </w:rPr>
              <w:t>总包服务费</w:t>
            </w:r>
          </w:p>
        </w:tc>
        <w:tc>
          <w:tcPr>
            <w:tcW w:w="1163" w:type="dxa"/>
            <w:tcBorders>
              <w:top w:val="single" w:color="000000" w:sz="4" w:space="0"/>
              <w:left w:val="single" w:color="000000" w:sz="4" w:space="0"/>
              <w:bottom w:val="single" w:color="000000" w:sz="4" w:space="0"/>
              <w:right w:val="single" w:color="000000" w:sz="4" w:space="0"/>
            </w:tcBorders>
            <w:vAlign w:val="center"/>
          </w:tcPr>
          <w:p w14:paraId="0E761160">
            <w:pPr>
              <w:snapToGrid w:val="0"/>
              <w:jc w:val="center"/>
              <w:rPr>
                <w:rStyle w:val="47"/>
                <w:rFonts w:hint="eastAsia"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628558EE">
            <w:pPr>
              <w:snapToGrid w:val="0"/>
              <w:spacing w:line="360" w:lineRule="exact"/>
              <w:rPr>
                <w:rStyle w:val="47"/>
                <w:rFonts w:hint="eastAsia" w:ascii="宋体" w:hAnsi="宋体" w:cs="宋体"/>
                <w:sz w:val="24"/>
              </w:rPr>
            </w:pPr>
            <w:r>
              <w:rPr>
                <w:rStyle w:val="47"/>
                <w:rFonts w:hint="eastAsia" w:ascii="宋体" w:hAnsi="宋体" w:cs="宋体"/>
                <w:sz w:val="24"/>
              </w:rPr>
              <w:t>无</w:t>
            </w:r>
          </w:p>
        </w:tc>
      </w:tr>
    </w:tbl>
    <w:p w14:paraId="248D010D">
      <w:pPr>
        <w:numPr>
          <w:ilvl w:val="0"/>
          <w:numId w:val="1"/>
        </w:numPr>
        <w:snapToGrid w:val="0"/>
        <w:spacing w:before="48" w:after="48" w:line="360" w:lineRule="auto"/>
        <w:ind w:firstLine="480"/>
        <w:rPr>
          <w:rStyle w:val="47"/>
          <w:rFonts w:hint="eastAsia" w:ascii="宋体" w:hAnsi="宋体" w:cs="宋体"/>
          <w:sz w:val="24"/>
        </w:rPr>
      </w:pPr>
    </w:p>
    <w:p w14:paraId="506E16C1">
      <w:pPr>
        <w:numPr>
          <w:ilvl w:val="0"/>
          <w:numId w:val="1"/>
        </w:numPr>
        <w:snapToGrid w:val="0"/>
        <w:spacing w:before="48" w:after="48" w:line="360" w:lineRule="auto"/>
        <w:rPr>
          <w:rStyle w:val="47"/>
          <w:rFonts w:hint="eastAsia" w:ascii="宋体" w:hAnsi="宋体" w:cs="宋体"/>
          <w:sz w:val="24"/>
          <w:u w:val="single" w:color="000000"/>
        </w:rPr>
      </w:pPr>
      <w:r>
        <w:rPr>
          <w:rStyle w:val="47"/>
          <w:rFonts w:hint="eastAsia" w:ascii="宋体" w:hAnsi="宋体" w:cs="宋体"/>
          <w:sz w:val="24"/>
        </w:rPr>
        <w:t xml:space="preserve"> 投 标 人：</w:t>
      </w:r>
      <w:r>
        <w:rPr>
          <w:rStyle w:val="47"/>
          <w:rFonts w:hint="eastAsia" w:ascii="宋体" w:hAnsi="宋体" w:cs="宋体"/>
          <w:sz w:val="24"/>
          <w:u w:val="single" w:color="000000"/>
        </w:rPr>
        <w:t xml:space="preserve">      名称   （盖章） </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2A6BCB72">
      <w:pPr>
        <w:numPr>
          <w:ilvl w:val="0"/>
          <w:numId w:val="1"/>
        </w:numPr>
        <w:snapToGrid w:val="0"/>
        <w:spacing w:before="48" w:after="48" w:line="360" w:lineRule="auto"/>
        <w:rPr>
          <w:rStyle w:val="47"/>
          <w:rFonts w:hint="eastAsia" w:ascii="宋体" w:hAnsi="宋体" w:cs="宋体"/>
          <w:sz w:val="24"/>
          <w:u w:val="single" w:color="000000"/>
        </w:rPr>
      </w:pPr>
      <w:r>
        <w:rPr>
          <w:rStyle w:val="47"/>
          <w:rFonts w:hint="eastAsia" w:ascii="宋体" w:hAnsi="宋体" w:cs="宋体"/>
          <w:sz w:val="24"/>
        </w:rPr>
        <w:t xml:space="preserve"> 法定代表人或其委托代理人：</w:t>
      </w:r>
      <w:r>
        <w:rPr>
          <w:rStyle w:val="47"/>
          <w:rFonts w:hint="eastAsia" w:ascii="宋体" w:hAnsi="宋体" w:cs="宋体"/>
          <w:sz w:val="24"/>
          <w:u w:val="single" w:color="000000"/>
        </w:rPr>
        <w:t xml:space="preserve">    （签字或盖章） </w:t>
      </w:r>
    </w:p>
    <w:p w14:paraId="0468AC62">
      <w:pPr>
        <w:pStyle w:val="101"/>
        <w:snapToGrid w:val="0"/>
        <w:spacing w:line="360" w:lineRule="auto"/>
        <w:ind w:firstLine="482"/>
        <w:jc w:val="left"/>
        <w:rPr>
          <w:rStyle w:val="47"/>
          <w:rFonts w:hint="eastAsia" w:ascii="宋体" w:hAnsi="宋体" w:cs="宋体"/>
          <w:b/>
          <w:sz w:val="24"/>
        </w:rPr>
      </w:pPr>
      <w:r>
        <w:rPr>
          <w:rStyle w:val="47"/>
          <w:rFonts w:hint="eastAsia" w:ascii="宋体" w:hAnsi="宋体" w:cs="宋体"/>
          <w:sz w:val="24"/>
        </w:rPr>
        <w:t>日    期：   年  月  日</w:t>
      </w:r>
    </w:p>
    <w:p w14:paraId="3EA9E885">
      <w:pPr>
        <w:pStyle w:val="101"/>
        <w:snapToGrid w:val="0"/>
        <w:spacing w:line="360" w:lineRule="auto"/>
        <w:ind w:firstLine="482"/>
        <w:jc w:val="left"/>
        <w:rPr>
          <w:rStyle w:val="47"/>
          <w:rFonts w:hint="eastAsia" w:ascii="宋体" w:hAnsi="宋体" w:cs="宋体"/>
          <w:b/>
          <w:sz w:val="24"/>
        </w:rPr>
      </w:pPr>
    </w:p>
    <w:p w14:paraId="174A03A5">
      <w:pPr>
        <w:snapToGrid w:val="0"/>
        <w:spacing w:before="48" w:after="48" w:line="360" w:lineRule="auto"/>
        <w:ind w:firstLine="562"/>
        <w:rPr>
          <w:rStyle w:val="47"/>
          <w:rFonts w:hint="eastAsia" w:ascii="宋体" w:hAnsi="宋体" w:cs="宋体"/>
          <w:b/>
          <w:sz w:val="28"/>
          <w:szCs w:val="28"/>
        </w:rPr>
      </w:pPr>
    </w:p>
    <w:tbl>
      <w:tblPr>
        <w:tblStyle w:val="27"/>
        <w:tblW w:w="10373" w:type="dxa"/>
        <w:jc w:val="center"/>
        <w:tblLayout w:type="fixed"/>
        <w:tblCellMar>
          <w:top w:w="0" w:type="dxa"/>
          <w:left w:w="0" w:type="dxa"/>
          <w:bottom w:w="0" w:type="dxa"/>
          <w:right w:w="0" w:type="dxa"/>
        </w:tblCellMar>
      </w:tblPr>
      <w:tblGrid>
        <w:gridCol w:w="903"/>
        <w:gridCol w:w="114"/>
        <w:gridCol w:w="1576"/>
        <w:gridCol w:w="115"/>
        <w:gridCol w:w="115"/>
        <w:gridCol w:w="229"/>
        <w:gridCol w:w="100"/>
        <w:gridCol w:w="1132"/>
        <w:gridCol w:w="3052"/>
        <w:gridCol w:w="1920"/>
        <w:gridCol w:w="115"/>
        <w:gridCol w:w="1002"/>
      </w:tblGrid>
      <w:tr w14:paraId="316E7A85">
        <w:tblPrEx>
          <w:tblCellMar>
            <w:top w:w="0" w:type="dxa"/>
            <w:left w:w="0" w:type="dxa"/>
            <w:bottom w:w="0" w:type="dxa"/>
            <w:right w:w="0" w:type="dxa"/>
          </w:tblCellMar>
        </w:tblPrEx>
        <w:trPr>
          <w:trHeight w:val="1017" w:hRule="exact"/>
          <w:jc w:val="center"/>
        </w:trPr>
        <w:tc>
          <w:tcPr>
            <w:tcW w:w="10373" w:type="dxa"/>
            <w:gridSpan w:val="12"/>
            <w:vAlign w:val="center"/>
          </w:tcPr>
          <w:p w14:paraId="0D7A95CE">
            <w:pPr>
              <w:snapToGrid w:val="0"/>
              <w:spacing w:line="232" w:lineRule="auto"/>
              <w:jc w:val="center"/>
              <w:rPr>
                <w:rStyle w:val="47"/>
                <w:rFonts w:hint="eastAsia" w:ascii="宋体" w:hAnsi="宋体" w:cs="宋体"/>
                <w:b/>
                <w:spacing w:val="-2"/>
                <w:sz w:val="42"/>
              </w:rPr>
            </w:pPr>
          </w:p>
          <w:p w14:paraId="32D1B08A">
            <w:pPr>
              <w:snapToGrid w:val="0"/>
              <w:spacing w:line="232" w:lineRule="auto"/>
              <w:jc w:val="center"/>
              <w:rPr>
                <w:rStyle w:val="47"/>
                <w:rFonts w:hint="eastAsia" w:ascii="宋体" w:hAnsi="宋体" w:cs="宋体"/>
                <w:b/>
                <w:spacing w:val="-2"/>
                <w:sz w:val="42"/>
              </w:rPr>
            </w:pPr>
            <w:r>
              <w:rPr>
                <w:rStyle w:val="47"/>
                <w:rFonts w:hint="eastAsia" w:ascii="宋体" w:hAnsi="宋体" w:cs="宋体"/>
                <w:b/>
                <w:spacing w:val="-2"/>
                <w:sz w:val="42"/>
              </w:rPr>
              <w:t>投标总价</w:t>
            </w:r>
          </w:p>
        </w:tc>
      </w:tr>
      <w:tr w14:paraId="3944A4A9">
        <w:tblPrEx>
          <w:tblCellMar>
            <w:top w:w="0" w:type="dxa"/>
            <w:left w:w="0" w:type="dxa"/>
            <w:bottom w:w="0" w:type="dxa"/>
            <w:right w:w="0" w:type="dxa"/>
          </w:tblCellMar>
        </w:tblPrEx>
        <w:trPr>
          <w:trHeight w:val="574" w:hRule="exact"/>
          <w:jc w:val="center"/>
        </w:trPr>
        <w:tc>
          <w:tcPr>
            <w:tcW w:w="10373" w:type="dxa"/>
            <w:gridSpan w:val="12"/>
          </w:tcPr>
          <w:p w14:paraId="765F18BB">
            <w:pPr>
              <w:snapToGrid w:val="0"/>
              <w:rPr>
                <w:rStyle w:val="47"/>
                <w:rFonts w:hint="eastAsia" w:ascii="宋体" w:hAnsi="宋体" w:cs="宋体"/>
              </w:rPr>
            </w:pPr>
          </w:p>
        </w:tc>
      </w:tr>
      <w:tr w14:paraId="1B0C180F">
        <w:tblPrEx>
          <w:tblCellMar>
            <w:top w:w="0" w:type="dxa"/>
            <w:left w:w="0" w:type="dxa"/>
            <w:bottom w:w="0" w:type="dxa"/>
            <w:right w:w="0" w:type="dxa"/>
          </w:tblCellMar>
        </w:tblPrEx>
        <w:trPr>
          <w:trHeight w:val="1002" w:hRule="exact"/>
          <w:jc w:val="center"/>
        </w:trPr>
        <w:tc>
          <w:tcPr>
            <w:tcW w:w="903" w:type="dxa"/>
          </w:tcPr>
          <w:p w14:paraId="196DC26F">
            <w:pPr>
              <w:snapToGrid w:val="0"/>
              <w:rPr>
                <w:rStyle w:val="47"/>
                <w:rFonts w:hint="eastAsia" w:ascii="宋体" w:hAnsi="宋体" w:cs="宋体"/>
              </w:rPr>
            </w:pPr>
          </w:p>
        </w:tc>
        <w:tc>
          <w:tcPr>
            <w:tcW w:w="1690" w:type="dxa"/>
            <w:gridSpan w:val="2"/>
            <w:vAlign w:val="bottom"/>
          </w:tcPr>
          <w:p w14:paraId="22C8EA67">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招  标  人：</w:t>
            </w:r>
          </w:p>
        </w:tc>
        <w:tc>
          <w:tcPr>
            <w:tcW w:w="115" w:type="dxa"/>
          </w:tcPr>
          <w:p w14:paraId="10D52F3D">
            <w:pPr>
              <w:snapToGrid w:val="0"/>
              <w:rPr>
                <w:rStyle w:val="47"/>
                <w:rFonts w:hint="eastAsia" w:ascii="宋体" w:hAnsi="宋体" w:cs="宋体"/>
              </w:rPr>
            </w:pPr>
          </w:p>
        </w:tc>
        <w:tc>
          <w:tcPr>
            <w:tcW w:w="6663" w:type="dxa"/>
            <w:gridSpan w:val="7"/>
            <w:tcBorders>
              <w:bottom w:val="single" w:color="000000" w:sz="4" w:space="0"/>
            </w:tcBorders>
            <w:vAlign w:val="bottom"/>
          </w:tcPr>
          <w:p w14:paraId="5D81E504">
            <w:pPr>
              <w:snapToGrid w:val="0"/>
              <w:spacing w:line="232" w:lineRule="auto"/>
              <w:jc w:val="center"/>
              <w:rPr>
                <w:rStyle w:val="47"/>
                <w:rFonts w:hint="eastAsia" w:ascii="宋体" w:hAnsi="宋体" w:cs="宋体"/>
                <w:spacing w:val="-2"/>
                <w:sz w:val="24"/>
              </w:rPr>
            </w:pPr>
          </w:p>
        </w:tc>
        <w:tc>
          <w:tcPr>
            <w:tcW w:w="1002" w:type="dxa"/>
          </w:tcPr>
          <w:p w14:paraId="5B3BAA96">
            <w:pPr>
              <w:snapToGrid w:val="0"/>
              <w:rPr>
                <w:rStyle w:val="47"/>
                <w:rFonts w:hint="eastAsia" w:ascii="宋体" w:hAnsi="宋体" w:cs="宋体"/>
              </w:rPr>
            </w:pPr>
          </w:p>
        </w:tc>
      </w:tr>
      <w:tr w14:paraId="17C21695">
        <w:tblPrEx>
          <w:tblCellMar>
            <w:top w:w="0" w:type="dxa"/>
            <w:left w:w="0" w:type="dxa"/>
            <w:bottom w:w="0" w:type="dxa"/>
            <w:right w:w="0" w:type="dxa"/>
          </w:tblCellMar>
        </w:tblPrEx>
        <w:trPr>
          <w:trHeight w:val="230" w:hRule="exact"/>
          <w:jc w:val="center"/>
        </w:trPr>
        <w:tc>
          <w:tcPr>
            <w:tcW w:w="2708" w:type="dxa"/>
            <w:gridSpan w:val="4"/>
          </w:tcPr>
          <w:p w14:paraId="3A03A994">
            <w:pPr>
              <w:snapToGrid w:val="0"/>
              <w:rPr>
                <w:rStyle w:val="47"/>
                <w:rFonts w:hint="eastAsia" w:ascii="宋体" w:hAnsi="宋体" w:cs="宋体"/>
              </w:rPr>
            </w:pPr>
          </w:p>
        </w:tc>
        <w:tc>
          <w:tcPr>
            <w:tcW w:w="6663" w:type="dxa"/>
            <w:gridSpan w:val="7"/>
            <w:tcBorders>
              <w:top w:val="single" w:color="000000" w:sz="4" w:space="0"/>
            </w:tcBorders>
          </w:tcPr>
          <w:p w14:paraId="398D5A19">
            <w:pPr>
              <w:snapToGrid w:val="0"/>
              <w:rPr>
                <w:rStyle w:val="47"/>
                <w:rFonts w:hint="eastAsia" w:ascii="宋体" w:hAnsi="宋体" w:cs="宋体"/>
              </w:rPr>
            </w:pPr>
          </w:p>
        </w:tc>
        <w:tc>
          <w:tcPr>
            <w:tcW w:w="1002" w:type="dxa"/>
          </w:tcPr>
          <w:p w14:paraId="7EC647EC">
            <w:pPr>
              <w:snapToGrid w:val="0"/>
              <w:rPr>
                <w:rStyle w:val="47"/>
                <w:rFonts w:hint="eastAsia" w:ascii="宋体" w:hAnsi="宋体" w:cs="宋体"/>
              </w:rPr>
            </w:pPr>
          </w:p>
        </w:tc>
      </w:tr>
      <w:tr w14:paraId="09ACA7A8">
        <w:tblPrEx>
          <w:tblCellMar>
            <w:top w:w="0" w:type="dxa"/>
            <w:left w:w="0" w:type="dxa"/>
            <w:bottom w:w="0" w:type="dxa"/>
            <w:right w:w="0" w:type="dxa"/>
          </w:tblCellMar>
        </w:tblPrEx>
        <w:trPr>
          <w:trHeight w:val="1017" w:hRule="exact"/>
          <w:jc w:val="center"/>
        </w:trPr>
        <w:tc>
          <w:tcPr>
            <w:tcW w:w="903" w:type="dxa"/>
          </w:tcPr>
          <w:p w14:paraId="0BE910B3">
            <w:pPr>
              <w:snapToGrid w:val="0"/>
              <w:rPr>
                <w:rStyle w:val="47"/>
                <w:rFonts w:hint="eastAsia" w:ascii="宋体" w:hAnsi="宋体" w:cs="宋体"/>
              </w:rPr>
            </w:pPr>
          </w:p>
        </w:tc>
        <w:tc>
          <w:tcPr>
            <w:tcW w:w="1690" w:type="dxa"/>
            <w:gridSpan w:val="2"/>
            <w:vAlign w:val="bottom"/>
          </w:tcPr>
          <w:p w14:paraId="073249D8">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工 程 名 称：</w:t>
            </w:r>
          </w:p>
        </w:tc>
        <w:tc>
          <w:tcPr>
            <w:tcW w:w="115" w:type="dxa"/>
          </w:tcPr>
          <w:p w14:paraId="2F479A64">
            <w:pPr>
              <w:snapToGrid w:val="0"/>
              <w:rPr>
                <w:rStyle w:val="47"/>
                <w:rFonts w:hint="eastAsia" w:ascii="宋体" w:hAnsi="宋体" w:cs="宋体"/>
              </w:rPr>
            </w:pPr>
          </w:p>
        </w:tc>
        <w:tc>
          <w:tcPr>
            <w:tcW w:w="6663" w:type="dxa"/>
            <w:gridSpan w:val="7"/>
            <w:tcBorders>
              <w:bottom w:val="single" w:color="000000" w:sz="4" w:space="0"/>
            </w:tcBorders>
            <w:vAlign w:val="bottom"/>
          </w:tcPr>
          <w:p w14:paraId="68FACDA2">
            <w:pPr>
              <w:snapToGrid w:val="0"/>
              <w:spacing w:line="232" w:lineRule="auto"/>
              <w:jc w:val="center"/>
              <w:rPr>
                <w:rStyle w:val="47"/>
                <w:rFonts w:hint="eastAsia" w:ascii="宋体" w:hAnsi="宋体" w:cs="宋体"/>
                <w:spacing w:val="-2"/>
                <w:sz w:val="24"/>
              </w:rPr>
            </w:pPr>
          </w:p>
        </w:tc>
        <w:tc>
          <w:tcPr>
            <w:tcW w:w="1002" w:type="dxa"/>
          </w:tcPr>
          <w:p w14:paraId="78AFC1D9">
            <w:pPr>
              <w:snapToGrid w:val="0"/>
              <w:rPr>
                <w:rStyle w:val="47"/>
                <w:rFonts w:hint="eastAsia" w:ascii="宋体" w:hAnsi="宋体" w:cs="宋体"/>
              </w:rPr>
            </w:pPr>
          </w:p>
        </w:tc>
      </w:tr>
      <w:tr w14:paraId="10CDF021">
        <w:tblPrEx>
          <w:tblCellMar>
            <w:top w:w="0" w:type="dxa"/>
            <w:left w:w="0" w:type="dxa"/>
            <w:bottom w:w="0" w:type="dxa"/>
            <w:right w:w="0" w:type="dxa"/>
          </w:tblCellMar>
        </w:tblPrEx>
        <w:trPr>
          <w:trHeight w:val="229" w:hRule="exact"/>
          <w:jc w:val="center"/>
        </w:trPr>
        <w:tc>
          <w:tcPr>
            <w:tcW w:w="2708" w:type="dxa"/>
            <w:gridSpan w:val="4"/>
          </w:tcPr>
          <w:p w14:paraId="3FA89B64">
            <w:pPr>
              <w:snapToGrid w:val="0"/>
              <w:rPr>
                <w:rStyle w:val="47"/>
                <w:rFonts w:hint="eastAsia" w:ascii="宋体" w:hAnsi="宋体" w:cs="宋体"/>
              </w:rPr>
            </w:pPr>
          </w:p>
        </w:tc>
        <w:tc>
          <w:tcPr>
            <w:tcW w:w="6663" w:type="dxa"/>
            <w:gridSpan w:val="7"/>
            <w:tcBorders>
              <w:top w:val="single" w:color="000000" w:sz="4" w:space="0"/>
            </w:tcBorders>
          </w:tcPr>
          <w:p w14:paraId="425E307B">
            <w:pPr>
              <w:snapToGrid w:val="0"/>
              <w:rPr>
                <w:rStyle w:val="47"/>
                <w:rFonts w:hint="eastAsia" w:ascii="宋体" w:hAnsi="宋体" w:cs="宋体"/>
              </w:rPr>
            </w:pPr>
          </w:p>
        </w:tc>
        <w:tc>
          <w:tcPr>
            <w:tcW w:w="1002" w:type="dxa"/>
          </w:tcPr>
          <w:p w14:paraId="3276C0C4">
            <w:pPr>
              <w:snapToGrid w:val="0"/>
              <w:rPr>
                <w:rStyle w:val="47"/>
                <w:rFonts w:hint="eastAsia" w:ascii="宋体" w:hAnsi="宋体" w:cs="宋体"/>
              </w:rPr>
            </w:pPr>
          </w:p>
        </w:tc>
      </w:tr>
      <w:tr w14:paraId="1A5AF7F1">
        <w:tblPrEx>
          <w:tblCellMar>
            <w:top w:w="0" w:type="dxa"/>
            <w:left w:w="0" w:type="dxa"/>
            <w:bottom w:w="0" w:type="dxa"/>
            <w:right w:w="0" w:type="dxa"/>
          </w:tblCellMar>
        </w:tblPrEx>
        <w:trPr>
          <w:trHeight w:val="444" w:hRule="exact"/>
          <w:jc w:val="center"/>
        </w:trPr>
        <w:tc>
          <w:tcPr>
            <w:tcW w:w="903" w:type="dxa"/>
          </w:tcPr>
          <w:p w14:paraId="4781DC0F">
            <w:pPr>
              <w:snapToGrid w:val="0"/>
              <w:rPr>
                <w:rStyle w:val="47"/>
                <w:rFonts w:hint="eastAsia" w:ascii="宋体" w:hAnsi="宋体" w:cs="宋体"/>
              </w:rPr>
            </w:pPr>
          </w:p>
        </w:tc>
        <w:tc>
          <w:tcPr>
            <w:tcW w:w="2149" w:type="dxa"/>
            <w:gridSpan w:val="5"/>
            <w:vAlign w:val="bottom"/>
          </w:tcPr>
          <w:p w14:paraId="5BE3FC85">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投标总价（小写）：</w:t>
            </w:r>
          </w:p>
        </w:tc>
        <w:tc>
          <w:tcPr>
            <w:tcW w:w="100" w:type="dxa"/>
          </w:tcPr>
          <w:p w14:paraId="545B68AF">
            <w:pPr>
              <w:snapToGrid w:val="0"/>
              <w:rPr>
                <w:rStyle w:val="47"/>
                <w:rFonts w:hint="eastAsia" w:ascii="宋体" w:hAnsi="宋体" w:cs="宋体"/>
              </w:rPr>
            </w:pPr>
          </w:p>
        </w:tc>
        <w:tc>
          <w:tcPr>
            <w:tcW w:w="6219" w:type="dxa"/>
            <w:gridSpan w:val="4"/>
            <w:tcBorders>
              <w:bottom w:val="single" w:color="000000" w:sz="4" w:space="0"/>
            </w:tcBorders>
            <w:vAlign w:val="center"/>
          </w:tcPr>
          <w:p w14:paraId="51CBF0C4">
            <w:pPr>
              <w:snapToGrid w:val="0"/>
              <w:spacing w:line="232" w:lineRule="auto"/>
              <w:jc w:val="center"/>
              <w:rPr>
                <w:rStyle w:val="47"/>
                <w:rFonts w:hint="eastAsia" w:ascii="宋体" w:hAnsi="宋体" w:cs="宋体"/>
                <w:spacing w:val="-2"/>
                <w:sz w:val="24"/>
              </w:rPr>
            </w:pPr>
          </w:p>
        </w:tc>
        <w:tc>
          <w:tcPr>
            <w:tcW w:w="1002" w:type="dxa"/>
          </w:tcPr>
          <w:p w14:paraId="17E07E53">
            <w:pPr>
              <w:snapToGrid w:val="0"/>
              <w:rPr>
                <w:rStyle w:val="47"/>
                <w:rFonts w:hint="eastAsia" w:ascii="宋体" w:hAnsi="宋体" w:cs="宋体"/>
              </w:rPr>
            </w:pPr>
          </w:p>
        </w:tc>
      </w:tr>
      <w:tr w14:paraId="472D819E">
        <w:tblPrEx>
          <w:tblCellMar>
            <w:top w:w="0" w:type="dxa"/>
            <w:left w:w="0" w:type="dxa"/>
            <w:bottom w:w="0" w:type="dxa"/>
            <w:right w:w="0" w:type="dxa"/>
          </w:tblCellMar>
        </w:tblPrEx>
        <w:trPr>
          <w:trHeight w:val="115" w:hRule="exact"/>
          <w:jc w:val="center"/>
        </w:trPr>
        <w:tc>
          <w:tcPr>
            <w:tcW w:w="3152" w:type="dxa"/>
            <w:gridSpan w:val="7"/>
          </w:tcPr>
          <w:p w14:paraId="2EE69E76">
            <w:pPr>
              <w:snapToGrid w:val="0"/>
              <w:rPr>
                <w:rStyle w:val="47"/>
                <w:rFonts w:hint="eastAsia" w:ascii="宋体" w:hAnsi="宋体" w:cs="宋体"/>
              </w:rPr>
            </w:pPr>
          </w:p>
        </w:tc>
        <w:tc>
          <w:tcPr>
            <w:tcW w:w="6219" w:type="dxa"/>
            <w:gridSpan w:val="4"/>
            <w:tcBorders>
              <w:top w:val="single" w:color="000000" w:sz="4" w:space="0"/>
            </w:tcBorders>
          </w:tcPr>
          <w:p w14:paraId="6059DA66">
            <w:pPr>
              <w:snapToGrid w:val="0"/>
              <w:rPr>
                <w:rStyle w:val="47"/>
                <w:rFonts w:hint="eastAsia" w:ascii="宋体" w:hAnsi="宋体" w:cs="宋体"/>
              </w:rPr>
            </w:pPr>
          </w:p>
        </w:tc>
        <w:tc>
          <w:tcPr>
            <w:tcW w:w="1002" w:type="dxa"/>
          </w:tcPr>
          <w:p w14:paraId="721C6A78">
            <w:pPr>
              <w:snapToGrid w:val="0"/>
              <w:rPr>
                <w:rStyle w:val="47"/>
                <w:rFonts w:hint="eastAsia" w:ascii="宋体" w:hAnsi="宋体" w:cs="宋体"/>
              </w:rPr>
            </w:pPr>
          </w:p>
        </w:tc>
      </w:tr>
      <w:tr w14:paraId="1664DEDC">
        <w:tblPrEx>
          <w:tblCellMar>
            <w:top w:w="0" w:type="dxa"/>
            <w:left w:w="0" w:type="dxa"/>
            <w:bottom w:w="0" w:type="dxa"/>
            <w:right w:w="0" w:type="dxa"/>
          </w:tblCellMar>
        </w:tblPrEx>
        <w:trPr>
          <w:trHeight w:val="459" w:hRule="exact"/>
          <w:jc w:val="center"/>
        </w:trPr>
        <w:tc>
          <w:tcPr>
            <w:tcW w:w="903" w:type="dxa"/>
          </w:tcPr>
          <w:p w14:paraId="37D26656">
            <w:pPr>
              <w:snapToGrid w:val="0"/>
              <w:rPr>
                <w:rStyle w:val="47"/>
                <w:rFonts w:hint="eastAsia" w:ascii="宋体" w:hAnsi="宋体" w:cs="宋体"/>
              </w:rPr>
            </w:pPr>
          </w:p>
        </w:tc>
        <w:tc>
          <w:tcPr>
            <w:tcW w:w="2149" w:type="dxa"/>
            <w:gridSpan w:val="5"/>
            <w:vAlign w:val="bottom"/>
          </w:tcPr>
          <w:p w14:paraId="1DACC637">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 xml:space="preserve">        （大写）：</w:t>
            </w:r>
          </w:p>
        </w:tc>
        <w:tc>
          <w:tcPr>
            <w:tcW w:w="100" w:type="dxa"/>
          </w:tcPr>
          <w:p w14:paraId="083CDEB6">
            <w:pPr>
              <w:snapToGrid w:val="0"/>
              <w:rPr>
                <w:rStyle w:val="47"/>
                <w:rFonts w:hint="eastAsia" w:ascii="宋体" w:hAnsi="宋体" w:cs="宋体"/>
              </w:rPr>
            </w:pPr>
          </w:p>
        </w:tc>
        <w:tc>
          <w:tcPr>
            <w:tcW w:w="6219" w:type="dxa"/>
            <w:gridSpan w:val="4"/>
            <w:tcBorders>
              <w:bottom w:val="single" w:color="000000" w:sz="4" w:space="0"/>
            </w:tcBorders>
            <w:vAlign w:val="center"/>
          </w:tcPr>
          <w:p w14:paraId="22389E79">
            <w:pPr>
              <w:snapToGrid w:val="0"/>
              <w:spacing w:line="232" w:lineRule="auto"/>
              <w:jc w:val="center"/>
              <w:rPr>
                <w:rStyle w:val="47"/>
                <w:rFonts w:hint="eastAsia" w:ascii="宋体" w:hAnsi="宋体" w:cs="宋体"/>
                <w:spacing w:val="-2"/>
                <w:sz w:val="24"/>
              </w:rPr>
            </w:pPr>
          </w:p>
        </w:tc>
        <w:tc>
          <w:tcPr>
            <w:tcW w:w="1002" w:type="dxa"/>
          </w:tcPr>
          <w:p w14:paraId="71243DD4">
            <w:pPr>
              <w:snapToGrid w:val="0"/>
              <w:rPr>
                <w:rStyle w:val="47"/>
                <w:rFonts w:hint="eastAsia" w:ascii="宋体" w:hAnsi="宋体" w:cs="宋体"/>
              </w:rPr>
            </w:pPr>
          </w:p>
        </w:tc>
      </w:tr>
      <w:tr w14:paraId="5F5F7C40">
        <w:tblPrEx>
          <w:tblCellMar>
            <w:top w:w="0" w:type="dxa"/>
            <w:left w:w="0" w:type="dxa"/>
            <w:bottom w:w="0" w:type="dxa"/>
            <w:right w:w="0" w:type="dxa"/>
          </w:tblCellMar>
        </w:tblPrEx>
        <w:trPr>
          <w:trHeight w:val="214" w:hRule="exact"/>
          <w:jc w:val="center"/>
        </w:trPr>
        <w:tc>
          <w:tcPr>
            <w:tcW w:w="3152" w:type="dxa"/>
            <w:gridSpan w:val="7"/>
          </w:tcPr>
          <w:p w14:paraId="36C666AE">
            <w:pPr>
              <w:snapToGrid w:val="0"/>
              <w:rPr>
                <w:rStyle w:val="47"/>
                <w:rFonts w:hint="eastAsia" w:ascii="宋体" w:hAnsi="宋体" w:cs="宋体"/>
              </w:rPr>
            </w:pPr>
          </w:p>
        </w:tc>
        <w:tc>
          <w:tcPr>
            <w:tcW w:w="6219" w:type="dxa"/>
            <w:gridSpan w:val="4"/>
            <w:tcBorders>
              <w:top w:val="single" w:color="000000" w:sz="4" w:space="0"/>
            </w:tcBorders>
          </w:tcPr>
          <w:p w14:paraId="745DE2FF">
            <w:pPr>
              <w:snapToGrid w:val="0"/>
              <w:rPr>
                <w:rStyle w:val="47"/>
                <w:rFonts w:hint="eastAsia" w:ascii="宋体" w:hAnsi="宋体" w:cs="宋体"/>
              </w:rPr>
            </w:pPr>
          </w:p>
        </w:tc>
        <w:tc>
          <w:tcPr>
            <w:tcW w:w="1002" w:type="dxa"/>
          </w:tcPr>
          <w:p w14:paraId="50DA3CE8">
            <w:pPr>
              <w:snapToGrid w:val="0"/>
              <w:rPr>
                <w:rStyle w:val="47"/>
                <w:rFonts w:hint="eastAsia" w:ascii="宋体" w:hAnsi="宋体" w:cs="宋体"/>
              </w:rPr>
            </w:pPr>
          </w:p>
        </w:tc>
      </w:tr>
      <w:tr w14:paraId="35628ADB">
        <w:tblPrEx>
          <w:tblCellMar>
            <w:top w:w="0" w:type="dxa"/>
            <w:left w:w="0" w:type="dxa"/>
            <w:bottom w:w="0" w:type="dxa"/>
            <w:right w:w="0" w:type="dxa"/>
          </w:tblCellMar>
        </w:tblPrEx>
        <w:trPr>
          <w:trHeight w:val="1018" w:hRule="exact"/>
          <w:jc w:val="center"/>
        </w:trPr>
        <w:tc>
          <w:tcPr>
            <w:tcW w:w="903" w:type="dxa"/>
          </w:tcPr>
          <w:p w14:paraId="6D2E99A2">
            <w:pPr>
              <w:snapToGrid w:val="0"/>
              <w:rPr>
                <w:rStyle w:val="47"/>
                <w:rFonts w:hint="eastAsia" w:ascii="宋体" w:hAnsi="宋体" w:cs="宋体"/>
              </w:rPr>
            </w:pPr>
          </w:p>
        </w:tc>
        <w:tc>
          <w:tcPr>
            <w:tcW w:w="1690" w:type="dxa"/>
            <w:gridSpan w:val="2"/>
            <w:vAlign w:val="bottom"/>
          </w:tcPr>
          <w:p w14:paraId="2FC8DBC1">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投  标  人：</w:t>
            </w:r>
          </w:p>
        </w:tc>
        <w:tc>
          <w:tcPr>
            <w:tcW w:w="115" w:type="dxa"/>
          </w:tcPr>
          <w:p w14:paraId="47A3575A">
            <w:pPr>
              <w:snapToGrid w:val="0"/>
              <w:rPr>
                <w:rStyle w:val="47"/>
                <w:rFonts w:hint="eastAsia" w:ascii="宋体" w:hAnsi="宋体" w:cs="宋体"/>
              </w:rPr>
            </w:pPr>
          </w:p>
        </w:tc>
        <w:tc>
          <w:tcPr>
            <w:tcW w:w="6663" w:type="dxa"/>
            <w:gridSpan w:val="7"/>
            <w:tcBorders>
              <w:bottom w:val="single" w:color="000000" w:sz="4" w:space="0"/>
            </w:tcBorders>
            <w:vAlign w:val="bottom"/>
          </w:tcPr>
          <w:p w14:paraId="605AE22C">
            <w:pPr>
              <w:snapToGrid w:val="0"/>
              <w:spacing w:line="232" w:lineRule="auto"/>
              <w:jc w:val="center"/>
              <w:rPr>
                <w:rStyle w:val="47"/>
                <w:rFonts w:hint="eastAsia" w:ascii="宋体" w:hAnsi="宋体" w:cs="宋体"/>
                <w:spacing w:val="-2"/>
                <w:sz w:val="24"/>
              </w:rPr>
            </w:pPr>
          </w:p>
        </w:tc>
        <w:tc>
          <w:tcPr>
            <w:tcW w:w="1002" w:type="dxa"/>
          </w:tcPr>
          <w:p w14:paraId="19A3A0F5">
            <w:pPr>
              <w:snapToGrid w:val="0"/>
              <w:rPr>
                <w:rStyle w:val="47"/>
                <w:rFonts w:hint="eastAsia" w:ascii="宋体" w:hAnsi="宋体" w:cs="宋体"/>
              </w:rPr>
            </w:pPr>
          </w:p>
        </w:tc>
      </w:tr>
      <w:tr w14:paraId="50453F07">
        <w:tblPrEx>
          <w:tblCellMar>
            <w:top w:w="0" w:type="dxa"/>
            <w:left w:w="0" w:type="dxa"/>
            <w:bottom w:w="0" w:type="dxa"/>
            <w:right w:w="0" w:type="dxa"/>
          </w:tblCellMar>
        </w:tblPrEx>
        <w:trPr>
          <w:trHeight w:val="458" w:hRule="exact"/>
          <w:jc w:val="center"/>
        </w:trPr>
        <w:tc>
          <w:tcPr>
            <w:tcW w:w="2708" w:type="dxa"/>
            <w:gridSpan w:val="4"/>
          </w:tcPr>
          <w:p w14:paraId="2075C1B6">
            <w:pPr>
              <w:snapToGrid w:val="0"/>
              <w:rPr>
                <w:rStyle w:val="47"/>
                <w:rFonts w:hint="eastAsia" w:ascii="宋体" w:hAnsi="宋体" w:cs="宋体"/>
              </w:rPr>
            </w:pPr>
          </w:p>
        </w:tc>
        <w:tc>
          <w:tcPr>
            <w:tcW w:w="1576" w:type="dxa"/>
            <w:gridSpan w:val="4"/>
            <w:tcBorders>
              <w:top w:val="single" w:color="000000" w:sz="4" w:space="0"/>
            </w:tcBorders>
          </w:tcPr>
          <w:p w14:paraId="609527E6">
            <w:pPr>
              <w:snapToGrid w:val="0"/>
              <w:rPr>
                <w:rStyle w:val="47"/>
                <w:rFonts w:hint="eastAsia" w:ascii="宋体" w:hAnsi="宋体" w:cs="宋体"/>
              </w:rPr>
            </w:pPr>
          </w:p>
        </w:tc>
        <w:tc>
          <w:tcPr>
            <w:tcW w:w="3052" w:type="dxa"/>
            <w:tcBorders>
              <w:top w:val="single" w:color="000000" w:sz="4" w:space="0"/>
            </w:tcBorders>
            <w:vAlign w:val="center"/>
          </w:tcPr>
          <w:p w14:paraId="55289904">
            <w:pPr>
              <w:snapToGrid w:val="0"/>
              <w:spacing w:line="232" w:lineRule="auto"/>
              <w:jc w:val="center"/>
              <w:rPr>
                <w:rStyle w:val="47"/>
                <w:rFonts w:hint="eastAsia" w:ascii="宋体" w:hAnsi="宋体" w:cs="宋体"/>
                <w:spacing w:val="-2"/>
                <w:sz w:val="20"/>
              </w:rPr>
            </w:pPr>
            <w:r>
              <w:rPr>
                <w:rStyle w:val="47"/>
                <w:rFonts w:hint="eastAsia" w:ascii="宋体" w:hAnsi="宋体" w:cs="宋体"/>
                <w:spacing w:val="-2"/>
                <w:sz w:val="20"/>
              </w:rPr>
              <w:t>（单位盖章）</w:t>
            </w:r>
          </w:p>
        </w:tc>
        <w:tc>
          <w:tcPr>
            <w:tcW w:w="2035" w:type="dxa"/>
            <w:gridSpan w:val="2"/>
            <w:tcBorders>
              <w:top w:val="single" w:color="000000" w:sz="4" w:space="0"/>
            </w:tcBorders>
          </w:tcPr>
          <w:p w14:paraId="11830EF7">
            <w:pPr>
              <w:snapToGrid w:val="0"/>
              <w:rPr>
                <w:rStyle w:val="47"/>
                <w:rFonts w:hint="eastAsia" w:ascii="宋体" w:hAnsi="宋体" w:cs="宋体"/>
              </w:rPr>
            </w:pPr>
          </w:p>
        </w:tc>
        <w:tc>
          <w:tcPr>
            <w:tcW w:w="1002" w:type="dxa"/>
          </w:tcPr>
          <w:p w14:paraId="6BE1CB68">
            <w:pPr>
              <w:snapToGrid w:val="0"/>
              <w:rPr>
                <w:rStyle w:val="47"/>
                <w:rFonts w:hint="eastAsia" w:ascii="宋体" w:hAnsi="宋体" w:cs="宋体"/>
              </w:rPr>
            </w:pPr>
          </w:p>
        </w:tc>
      </w:tr>
      <w:tr w14:paraId="2974E083">
        <w:tblPrEx>
          <w:tblCellMar>
            <w:top w:w="0" w:type="dxa"/>
            <w:left w:w="0" w:type="dxa"/>
            <w:bottom w:w="0" w:type="dxa"/>
            <w:right w:w="0" w:type="dxa"/>
          </w:tblCellMar>
        </w:tblPrEx>
        <w:trPr>
          <w:trHeight w:val="674" w:hRule="exact"/>
          <w:jc w:val="center"/>
        </w:trPr>
        <w:tc>
          <w:tcPr>
            <w:tcW w:w="10373" w:type="dxa"/>
            <w:gridSpan w:val="12"/>
          </w:tcPr>
          <w:p w14:paraId="0B8FDF44">
            <w:pPr>
              <w:snapToGrid w:val="0"/>
              <w:rPr>
                <w:rStyle w:val="47"/>
                <w:rFonts w:hint="eastAsia" w:ascii="宋体" w:hAnsi="宋体" w:cs="宋体"/>
              </w:rPr>
            </w:pPr>
          </w:p>
        </w:tc>
      </w:tr>
      <w:tr w14:paraId="306B437D">
        <w:tblPrEx>
          <w:tblCellMar>
            <w:top w:w="0" w:type="dxa"/>
            <w:left w:w="0" w:type="dxa"/>
            <w:bottom w:w="0" w:type="dxa"/>
            <w:right w:w="0" w:type="dxa"/>
          </w:tblCellMar>
        </w:tblPrEx>
        <w:trPr>
          <w:trHeight w:val="1132" w:hRule="exact"/>
          <w:jc w:val="center"/>
        </w:trPr>
        <w:tc>
          <w:tcPr>
            <w:tcW w:w="1017" w:type="dxa"/>
            <w:gridSpan w:val="2"/>
          </w:tcPr>
          <w:p w14:paraId="03D5CCE6">
            <w:pPr>
              <w:snapToGrid w:val="0"/>
              <w:rPr>
                <w:rStyle w:val="47"/>
                <w:rFonts w:hint="eastAsia" w:ascii="宋体" w:hAnsi="宋体" w:cs="宋体"/>
              </w:rPr>
            </w:pPr>
          </w:p>
        </w:tc>
        <w:tc>
          <w:tcPr>
            <w:tcW w:w="1691" w:type="dxa"/>
            <w:gridSpan w:val="2"/>
            <w:vAlign w:val="bottom"/>
          </w:tcPr>
          <w:p w14:paraId="3C2235B9">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法定代表人</w:t>
            </w:r>
          </w:p>
          <w:p w14:paraId="0773CD75">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或其授权人：</w:t>
            </w:r>
          </w:p>
        </w:tc>
        <w:tc>
          <w:tcPr>
            <w:tcW w:w="115" w:type="dxa"/>
          </w:tcPr>
          <w:p w14:paraId="009DAD6B">
            <w:pPr>
              <w:snapToGrid w:val="0"/>
              <w:rPr>
                <w:rStyle w:val="47"/>
                <w:rFonts w:hint="eastAsia" w:ascii="宋体" w:hAnsi="宋体" w:cs="宋体"/>
              </w:rPr>
            </w:pPr>
          </w:p>
        </w:tc>
        <w:tc>
          <w:tcPr>
            <w:tcW w:w="6433" w:type="dxa"/>
            <w:gridSpan w:val="5"/>
            <w:tcBorders>
              <w:bottom w:val="single" w:color="000000" w:sz="4" w:space="0"/>
            </w:tcBorders>
            <w:vAlign w:val="bottom"/>
          </w:tcPr>
          <w:p w14:paraId="3C127FEB">
            <w:pPr>
              <w:snapToGrid w:val="0"/>
              <w:spacing w:line="232" w:lineRule="auto"/>
              <w:jc w:val="center"/>
              <w:rPr>
                <w:rStyle w:val="47"/>
                <w:rFonts w:hint="eastAsia" w:ascii="宋体" w:hAnsi="宋体" w:cs="宋体"/>
                <w:spacing w:val="-2"/>
                <w:sz w:val="24"/>
              </w:rPr>
            </w:pPr>
          </w:p>
        </w:tc>
        <w:tc>
          <w:tcPr>
            <w:tcW w:w="1117" w:type="dxa"/>
            <w:gridSpan w:val="2"/>
          </w:tcPr>
          <w:p w14:paraId="2CC22DFE">
            <w:pPr>
              <w:snapToGrid w:val="0"/>
              <w:rPr>
                <w:rStyle w:val="47"/>
                <w:rFonts w:hint="eastAsia" w:ascii="宋体" w:hAnsi="宋体" w:cs="宋体"/>
              </w:rPr>
            </w:pPr>
          </w:p>
        </w:tc>
      </w:tr>
      <w:tr w14:paraId="6E4CE6D9">
        <w:tblPrEx>
          <w:tblCellMar>
            <w:top w:w="0" w:type="dxa"/>
            <w:left w:w="0" w:type="dxa"/>
            <w:bottom w:w="0" w:type="dxa"/>
            <w:right w:w="0" w:type="dxa"/>
          </w:tblCellMar>
        </w:tblPrEx>
        <w:trPr>
          <w:trHeight w:val="444" w:hRule="exact"/>
          <w:jc w:val="center"/>
        </w:trPr>
        <w:tc>
          <w:tcPr>
            <w:tcW w:w="2823" w:type="dxa"/>
            <w:gridSpan w:val="5"/>
          </w:tcPr>
          <w:p w14:paraId="1E08E090">
            <w:pPr>
              <w:snapToGrid w:val="0"/>
              <w:rPr>
                <w:rStyle w:val="47"/>
                <w:rFonts w:hint="eastAsia" w:ascii="宋体" w:hAnsi="宋体" w:cs="宋体"/>
              </w:rPr>
            </w:pPr>
          </w:p>
        </w:tc>
        <w:tc>
          <w:tcPr>
            <w:tcW w:w="1461" w:type="dxa"/>
            <w:gridSpan w:val="3"/>
            <w:tcBorders>
              <w:top w:val="single" w:color="000000" w:sz="4" w:space="0"/>
            </w:tcBorders>
          </w:tcPr>
          <w:p w14:paraId="559BB918">
            <w:pPr>
              <w:snapToGrid w:val="0"/>
              <w:rPr>
                <w:rStyle w:val="47"/>
                <w:rFonts w:hint="eastAsia" w:ascii="宋体" w:hAnsi="宋体" w:cs="宋体"/>
              </w:rPr>
            </w:pPr>
          </w:p>
        </w:tc>
        <w:tc>
          <w:tcPr>
            <w:tcW w:w="3052" w:type="dxa"/>
            <w:tcBorders>
              <w:top w:val="single" w:color="000000" w:sz="4" w:space="0"/>
            </w:tcBorders>
            <w:vAlign w:val="center"/>
          </w:tcPr>
          <w:p w14:paraId="5218C42E">
            <w:pPr>
              <w:snapToGrid w:val="0"/>
              <w:spacing w:line="232" w:lineRule="auto"/>
              <w:jc w:val="center"/>
              <w:rPr>
                <w:rStyle w:val="47"/>
                <w:rFonts w:hint="eastAsia" w:ascii="宋体" w:hAnsi="宋体" w:cs="宋体"/>
                <w:spacing w:val="-2"/>
                <w:sz w:val="20"/>
              </w:rPr>
            </w:pPr>
            <w:r>
              <w:rPr>
                <w:rStyle w:val="47"/>
                <w:rFonts w:hint="eastAsia" w:ascii="宋体" w:hAnsi="宋体" w:cs="宋体"/>
                <w:spacing w:val="-2"/>
                <w:sz w:val="20"/>
              </w:rPr>
              <w:t>（签字或盖章）</w:t>
            </w:r>
          </w:p>
        </w:tc>
        <w:tc>
          <w:tcPr>
            <w:tcW w:w="1920" w:type="dxa"/>
            <w:tcBorders>
              <w:top w:val="single" w:color="000000" w:sz="4" w:space="0"/>
            </w:tcBorders>
          </w:tcPr>
          <w:p w14:paraId="1B2AF939">
            <w:pPr>
              <w:snapToGrid w:val="0"/>
              <w:rPr>
                <w:rStyle w:val="47"/>
                <w:rFonts w:hint="eastAsia" w:ascii="宋体" w:hAnsi="宋体" w:cs="宋体"/>
              </w:rPr>
            </w:pPr>
          </w:p>
        </w:tc>
        <w:tc>
          <w:tcPr>
            <w:tcW w:w="1117" w:type="dxa"/>
            <w:gridSpan w:val="2"/>
          </w:tcPr>
          <w:p w14:paraId="5AA7B162">
            <w:pPr>
              <w:snapToGrid w:val="0"/>
              <w:rPr>
                <w:rStyle w:val="47"/>
                <w:rFonts w:hint="eastAsia" w:ascii="宋体" w:hAnsi="宋体" w:cs="宋体"/>
              </w:rPr>
            </w:pPr>
          </w:p>
        </w:tc>
      </w:tr>
      <w:tr w14:paraId="3405EEBA">
        <w:tblPrEx>
          <w:tblCellMar>
            <w:top w:w="0" w:type="dxa"/>
            <w:left w:w="0" w:type="dxa"/>
            <w:bottom w:w="0" w:type="dxa"/>
            <w:right w:w="0" w:type="dxa"/>
          </w:tblCellMar>
        </w:tblPrEx>
        <w:trPr>
          <w:trHeight w:val="573" w:hRule="exact"/>
          <w:jc w:val="center"/>
        </w:trPr>
        <w:tc>
          <w:tcPr>
            <w:tcW w:w="10373" w:type="dxa"/>
            <w:gridSpan w:val="12"/>
          </w:tcPr>
          <w:p w14:paraId="17410267">
            <w:pPr>
              <w:snapToGrid w:val="0"/>
              <w:rPr>
                <w:rStyle w:val="47"/>
                <w:rFonts w:hint="eastAsia" w:ascii="宋体" w:hAnsi="宋体" w:cs="宋体"/>
              </w:rPr>
            </w:pPr>
          </w:p>
        </w:tc>
      </w:tr>
      <w:tr w14:paraId="6CB9D4BD">
        <w:tblPrEx>
          <w:tblCellMar>
            <w:top w:w="0" w:type="dxa"/>
            <w:left w:w="0" w:type="dxa"/>
            <w:bottom w:w="0" w:type="dxa"/>
            <w:right w:w="0" w:type="dxa"/>
          </w:tblCellMar>
        </w:tblPrEx>
        <w:trPr>
          <w:trHeight w:val="673" w:hRule="exact"/>
          <w:jc w:val="center"/>
        </w:trPr>
        <w:tc>
          <w:tcPr>
            <w:tcW w:w="1017" w:type="dxa"/>
            <w:gridSpan w:val="2"/>
          </w:tcPr>
          <w:p w14:paraId="62A43015">
            <w:pPr>
              <w:snapToGrid w:val="0"/>
              <w:rPr>
                <w:rStyle w:val="47"/>
                <w:rFonts w:hint="eastAsia" w:ascii="宋体" w:hAnsi="宋体" w:cs="宋体"/>
              </w:rPr>
            </w:pPr>
          </w:p>
        </w:tc>
        <w:tc>
          <w:tcPr>
            <w:tcW w:w="1691" w:type="dxa"/>
            <w:gridSpan w:val="2"/>
            <w:vAlign w:val="bottom"/>
          </w:tcPr>
          <w:p w14:paraId="4FD57FA7">
            <w:pPr>
              <w:snapToGrid w:val="0"/>
              <w:spacing w:line="232" w:lineRule="auto"/>
              <w:rPr>
                <w:rStyle w:val="47"/>
                <w:rFonts w:hint="eastAsia" w:ascii="宋体" w:hAnsi="宋体" w:cs="宋体"/>
                <w:spacing w:val="-2"/>
                <w:sz w:val="24"/>
              </w:rPr>
            </w:pPr>
            <w:r>
              <w:rPr>
                <w:rStyle w:val="47"/>
                <w:rFonts w:hint="eastAsia" w:ascii="宋体" w:hAnsi="宋体" w:cs="宋体"/>
                <w:spacing w:val="-2"/>
                <w:sz w:val="24"/>
              </w:rPr>
              <w:t>编  制  人：</w:t>
            </w:r>
          </w:p>
        </w:tc>
        <w:tc>
          <w:tcPr>
            <w:tcW w:w="6548" w:type="dxa"/>
            <w:gridSpan w:val="6"/>
            <w:tcBorders>
              <w:bottom w:val="single" w:color="000000" w:sz="4" w:space="0"/>
            </w:tcBorders>
            <w:vAlign w:val="bottom"/>
          </w:tcPr>
          <w:p w14:paraId="4C8F0455">
            <w:pPr>
              <w:snapToGrid w:val="0"/>
              <w:spacing w:line="232" w:lineRule="auto"/>
              <w:jc w:val="center"/>
              <w:rPr>
                <w:rStyle w:val="47"/>
                <w:rFonts w:hint="eastAsia" w:ascii="宋体" w:hAnsi="宋体" w:cs="宋体"/>
                <w:spacing w:val="-2"/>
                <w:sz w:val="24"/>
              </w:rPr>
            </w:pPr>
          </w:p>
        </w:tc>
        <w:tc>
          <w:tcPr>
            <w:tcW w:w="1117" w:type="dxa"/>
            <w:gridSpan w:val="2"/>
          </w:tcPr>
          <w:p w14:paraId="25A6027A">
            <w:pPr>
              <w:snapToGrid w:val="0"/>
              <w:rPr>
                <w:rStyle w:val="47"/>
                <w:rFonts w:hint="eastAsia" w:ascii="宋体" w:hAnsi="宋体" w:cs="宋体"/>
              </w:rPr>
            </w:pPr>
          </w:p>
        </w:tc>
      </w:tr>
      <w:tr w14:paraId="47C26054">
        <w:tblPrEx>
          <w:tblCellMar>
            <w:top w:w="0" w:type="dxa"/>
            <w:left w:w="0" w:type="dxa"/>
            <w:bottom w:w="0" w:type="dxa"/>
            <w:right w:w="0" w:type="dxa"/>
          </w:tblCellMar>
        </w:tblPrEx>
        <w:trPr>
          <w:trHeight w:val="444" w:hRule="exact"/>
          <w:jc w:val="center"/>
        </w:trPr>
        <w:tc>
          <w:tcPr>
            <w:tcW w:w="2708" w:type="dxa"/>
            <w:gridSpan w:val="4"/>
          </w:tcPr>
          <w:p w14:paraId="30234F5F">
            <w:pPr>
              <w:snapToGrid w:val="0"/>
              <w:rPr>
                <w:rStyle w:val="47"/>
                <w:rFonts w:hint="eastAsia" w:ascii="宋体" w:hAnsi="宋体" w:cs="宋体"/>
              </w:rPr>
            </w:pPr>
          </w:p>
        </w:tc>
        <w:tc>
          <w:tcPr>
            <w:tcW w:w="1576" w:type="dxa"/>
            <w:gridSpan w:val="4"/>
            <w:tcBorders>
              <w:top w:val="single" w:color="000000" w:sz="4" w:space="0"/>
            </w:tcBorders>
          </w:tcPr>
          <w:p w14:paraId="55A8BAF7">
            <w:pPr>
              <w:snapToGrid w:val="0"/>
              <w:rPr>
                <w:rStyle w:val="47"/>
                <w:rFonts w:hint="eastAsia" w:ascii="宋体" w:hAnsi="宋体" w:cs="宋体"/>
              </w:rPr>
            </w:pPr>
          </w:p>
        </w:tc>
        <w:tc>
          <w:tcPr>
            <w:tcW w:w="3052" w:type="dxa"/>
            <w:tcBorders>
              <w:top w:val="single" w:color="000000" w:sz="4" w:space="0"/>
            </w:tcBorders>
            <w:vAlign w:val="center"/>
          </w:tcPr>
          <w:p w14:paraId="45196C33">
            <w:pPr>
              <w:snapToGrid w:val="0"/>
              <w:spacing w:line="232" w:lineRule="auto"/>
              <w:jc w:val="center"/>
              <w:rPr>
                <w:rStyle w:val="47"/>
                <w:rFonts w:hint="eastAsia" w:ascii="宋体" w:hAnsi="宋体" w:cs="宋体"/>
                <w:spacing w:val="-2"/>
                <w:sz w:val="20"/>
              </w:rPr>
            </w:pPr>
          </w:p>
        </w:tc>
        <w:tc>
          <w:tcPr>
            <w:tcW w:w="1920" w:type="dxa"/>
            <w:tcBorders>
              <w:top w:val="single" w:color="000000" w:sz="4" w:space="0"/>
            </w:tcBorders>
          </w:tcPr>
          <w:p w14:paraId="7B58AB87">
            <w:pPr>
              <w:snapToGrid w:val="0"/>
              <w:rPr>
                <w:rStyle w:val="47"/>
                <w:rFonts w:hint="eastAsia" w:ascii="宋体" w:hAnsi="宋体" w:cs="宋体"/>
              </w:rPr>
            </w:pPr>
          </w:p>
        </w:tc>
        <w:tc>
          <w:tcPr>
            <w:tcW w:w="1117" w:type="dxa"/>
            <w:gridSpan w:val="2"/>
          </w:tcPr>
          <w:p w14:paraId="13B9536E">
            <w:pPr>
              <w:snapToGrid w:val="0"/>
              <w:rPr>
                <w:rStyle w:val="47"/>
                <w:rFonts w:hint="eastAsia" w:ascii="宋体" w:hAnsi="宋体" w:cs="宋体"/>
              </w:rPr>
            </w:pPr>
          </w:p>
        </w:tc>
      </w:tr>
    </w:tbl>
    <w:p w14:paraId="06F6474B">
      <w:pPr>
        <w:snapToGrid w:val="0"/>
        <w:spacing w:before="48" w:after="48" w:line="360" w:lineRule="auto"/>
        <w:ind w:firstLine="480"/>
        <w:rPr>
          <w:rStyle w:val="47"/>
          <w:rFonts w:hint="eastAsia" w:ascii="宋体" w:hAnsi="宋体" w:cs="宋体"/>
          <w:sz w:val="24"/>
        </w:rPr>
      </w:pPr>
    </w:p>
    <w:p w14:paraId="3119B461">
      <w:pPr>
        <w:snapToGrid w:val="0"/>
        <w:spacing w:before="48" w:after="48" w:line="360" w:lineRule="auto"/>
        <w:ind w:firstLine="1062" w:firstLineChars="450"/>
        <w:rPr>
          <w:rStyle w:val="47"/>
          <w:rFonts w:hint="eastAsia" w:ascii="宋体" w:hAnsi="宋体" w:cs="宋体"/>
          <w:spacing w:val="-2"/>
          <w:sz w:val="24"/>
          <w:u w:val="single" w:color="000000"/>
        </w:rPr>
      </w:pPr>
      <w:r>
        <w:rPr>
          <w:rStyle w:val="47"/>
          <w:rFonts w:hint="eastAsia" w:ascii="宋体" w:hAnsi="宋体" w:cs="宋体"/>
          <w:spacing w:val="-2"/>
          <w:sz w:val="24"/>
        </w:rPr>
        <w:t xml:space="preserve">编 制 时 间： </w:t>
      </w:r>
    </w:p>
    <w:p w14:paraId="4229C68E">
      <w:pPr>
        <w:snapToGrid w:val="0"/>
        <w:spacing w:before="48" w:after="48" w:line="360" w:lineRule="auto"/>
        <w:ind w:firstLine="480"/>
        <w:rPr>
          <w:rStyle w:val="47"/>
          <w:rFonts w:hint="eastAsia" w:ascii="宋体" w:hAnsi="宋体" w:cs="宋体"/>
          <w:sz w:val="24"/>
        </w:rPr>
      </w:pPr>
    </w:p>
    <w:p w14:paraId="57B2FCD7">
      <w:pPr>
        <w:snapToGrid w:val="0"/>
        <w:spacing w:before="48" w:after="48" w:line="360" w:lineRule="auto"/>
        <w:ind w:firstLine="480"/>
        <w:rPr>
          <w:rStyle w:val="47"/>
          <w:rFonts w:hint="eastAsia" w:ascii="宋体" w:hAnsi="宋体" w:cs="宋体"/>
          <w:sz w:val="24"/>
        </w:rPr>
      </w:pPr>
    </w:p>
    <w:p w14:paraId="089ABA59">
      <w:pPr>
        <w:snapToGrid w:val="0"/>
        <w:spacing w:before="48" w:after="48" w:line="360" w:lineRule="auto"/>
        <w:ind w:firstLine="480"/>
        <w:rPr>
          <w:rStyle w:val="47"/>
          <w:rFonts w:hint="eastAsia" w:ascii="宋体" w:hAnsi="宋体" w:cs="宋体"/>
          <w:sz w:val="24"/>
        </w:rPr>
      </w:pPr>
    </w:p>
    <w:p w14:paraId="32EB8D93">
      <w:pPr>
        <w:pStyle w:val="89"/>
        <w:snapToGrid w:val="0"/>
        <w:rPr>
          <w:rStyle w:val="47"/>
          <w:rFonts w:hint="eastAsia" w:ascii="宋体" w:hAnsi="宋体" w:cs="宋体"/>
        </w:rPr>
      </w:pPr>
    </w:p>
    <w:p w14:paraId="11A2FE72">
      <w:pPr>
        <w:pStyle w:val="89"/>
        <w:snapToGrid w:val="0"/>
        <w:rPr>
          <w:rStyle w:val="47"/>
          <w:rFonts w:hint="eastAsia" w:ascii="宋体" w:hAnsi="宋体" w:cs="宋体"/>
        </w:rPr>
      </w:pPr>
    </w:p>
    <w:p w14:paraId="35081E2D">
      <w:pPr>
        <w:snapToGrid w:val="0"/>
        <w:spacing w:line="371" w:lineRule="exact"/>
        <w:ind w:firstLine="592"/>
        <w:jc w:val="center"/>
        <w:rPr>
          <w:rStyle w:val="47"/>
          <w:rFonts w:hint="eastAsia" w:ascii="宋体" w:hAnsi="宋体" w:cs="宋体"/>
          <w:spacing w:val="-2"/>
          <w:sz w:val="30"/>
          <w:szCs w:val="30"/>
        </w:rPr>
      </w:pPr>
      <w:r>
        <w:rPr>
          <w:rStyle w:val="47"/>
          <w:rFonts w:hint="eastAsia" w:ascii="宋体" w:hAnsi="宋体" w:cs="宋体"/>
          <w:spacing w:val="-2"/>
          <w:sz w:val="30"/>
          <w:szCs w:val="30"/>
        </w:rPr>
        <w:t>投标报价说明</w:t>
      </w:r>
    </w:p>
    <w:p w14:paraId="137A781F">
      <w:pPr>
        <w:pStyle w:val="89"/>
        <w:snapToGrid w:val="0"/>
        <w:ind w:firstLine="472"/>
        <w:rPr>
          <w:rStyle w:val="47"/>
          <w:rFonts w:hint="eastAsia" w:ascii="宋体" w:hAnsi="宋体" w:cs="宋体"/>
          <w:spacing w:val="-2"/>
          <w:sz w:val="24"/>
        </w:rPr>
      </w:pPr>
    </w:p>
    <w:p w14:paraId="5C5EF395">
      <w:pPr>
        <w:pStyle w:val="89"/>
        <w:snapToGrid w:val="0"/>
        <w:spacing w:before="2"/>
        <w:ind w:firstLine="472"/>
        <w:rPr>
          <w:rStyle w:val="47"/>
          <w:rFonts w:hint="eastAsia" w:ascii="宋体" w:hAnsi="宋体" w:cs="宋体"/>
          <w:spacing w:val="-2"/>
          <w:sz w:val="24"/>
        </w:rPr>
      </w:pPr>
    </w:p>
    <w:p w14:paraId="41B38F6B">
      <w:pPr>
        <w:snapToGrid w:val="0"/>
        <w:spacing w:line="480" w:lineRule="auto"/>
        <w:ind w:firstLine="472" w:firstLineChars="200"/>
        <w:rPr>
          <w:rStyle w:val="47"/>
          <w:rFonts w:hint="eastAsia" w:ascii="宋体" w:hAnsi="宋体" w:cs="宋体"/>
          <w:spacing w:val="-2"/>
          <w:sz w:val="24"/>
        </w:rPr>
      </w:pPr>
      <w:r>
        <w:rPr>
          <w:rStyle w:val="47"/>
          <w:rFonts w:hint="eastAsia" w:ascii="宋体" w:hAnsi="宋体" w:cs="宋体"/>
          <w:spacing w:val="-2"/>
          <w:sz w:val="24"/>
        </w:rPr>
        <w:t>1.本报价依据本工程投标须知和合同文件的有关条款进行编制。</w:t>
      </w:r>
    </w:p>
    <w:p w14:paraId="2091D21E">
      <w:pPr>
        <w:snapToGrid w:val="0"/>
        <w:spacing w:line="480" w:lineRule="auto"/>
        <w:ind w:firstLine="472" w:firstLineChars="200"/>
        <w:rPr>
          <w:rStyle w:val="47"/>
          <w:rFonts w:hint="eastAsia" w:ascii="宋体" w:hAnsi="宋体" w:cs="宋体"/>
          <w:spacing w:val="-2"/>
          <w:sz w:val="24"/>
        </w:rPr>
      </w:pPr>
      <w:r>
        <w:rPr>
          <w:rStyle w:val="47"/>
          <w:rFonts w:hint="eastAsia" w:ascii="宋体" w:hAnsi="宋体" w:cs="宋体"/>
          <w:spacing w:val="-2"/>
          <w:sz w:val="24"/>
        </w:rPr>
        <w:t>2.工程量清单报价表中所填入的综合单价和合价，均包括人工费、材料费、机械费、管理费、利润、施工期内的风险金等全部费用。</w:t>
      </w:r>
    </w:p>
    <w:p w14:paraId="15367F00">
      <w:pPr>
        <w:snapToGrid w:val="0"/>
        <w:spacing w:line="480" w:lineRule="auto"/>
        <w:ind w:firstLine="472" w:firstLineChars="200"/>
        <w:rPr>
          <w:rStyle w:val="47"/>
          <w:rFonts w:hint="eastAsia" w:ascii="宋体" w:hAnsi="宋体" w:cs="宋体"/>
          <w:spacing w:val="-2"/>
          <w:sz w:val="24"/>
        </w:rPr>
      </w:pPr>
      <w:r>
        <w:rPr>
          <w:rStyle w:val="47"/>
          <w:rFonts w:hint="eastAsia" w:ascii="宋体" w:hAnsi="宋体" w:cs="宋体"/>
          <w:spacing w:val="-2"/>
          <w:sz w:val="24"/>
        </w:rPr>
        <w:t>3.措施项目报价表中所填入的措施项目报价，包括采用的各种措施的费用。</w:t>
      </w:r>
    </w:p>
    <w:p w14:paraId="66B2DC05">
      <w:pPr>
        <w:snapToGrid w:val="0"/>
        <w:spacing w:line="480" w:lineRule="auto"/>
        <w:ind w:firstLine="472" w:firstLineChars="200"/>
        <w:rPr>
          <w:rStyle w:val="47"/>
          <w:rFonts w:hint="eastAsia" w:ascii="宋体" w:hAnsi="宋体" w:cs="宋体"/>
          <w:spacing w:val="-2"/>
          <w:sz w:val="24"/>
        </w:rPr>
      </w:pPr>
      <w:r>
        <w:rPr>
          <w:rStyle w:val="47"/>
          <w:rFonts w:hint="eastAsia" w:ascii="宋体" w:hAnsi="宋体" w:cs="宋体"/>
          <w:spacing w:val="-2"/>
          <w:sz w:val="24"/>
        </w:rPr>
        <w:t>4.其他项目报价表中所填入的其他项目报价，包括工程量清单报价表和措施项目报价表以外的，为完成本工程项目的施工所必须发生的其他费用。</w:t>
      </w:r>
    </w:p>
    <w:p w14:paraId="76AF8E6B">
      <w:pPr>
        <w:snapToGrid w:val="0"/>
        <w:spacing w:line="480" w:lineRule="auto"/>
        <w:ind w:firstLine="472" w:firstLineChars="200"/>
        <w:rPr>
          <w:rStyle w:val="47"/>
          <w:rFonts w:hint="eastAsia" w:ascii="宋体" w:hAnsi="宋体" w:cs="宋体"/>
          <w:spacing w:val="-2"/>
          <w:sz w:val="24"/>
        </w:rPr>
      </w:pPr>
      <w:r>
        <w:rPr>
          <w:rStyle w:val="47"/>
          <w:rFonts w:hint="eastAsia" w:ascii="宋体" w:hAnsi="宋体" w:cs="宋体"/>
          <w:spacing w:val="-2"/>
          <w:sz w:val="24"/>
        </w:rPr>
        <w:t>5.本工程量清单报价表中的每一单项均应填写单价和合价，对没有填写单价和合价的项目费用，视为已包括在工程量清单的其他单价或合价之中。</w:t>
      </w:r>
    </w:p>
    <w:p w14:paraId="47F7A092">
      <w:pPr>
        <w:snapToGrid w:val="0"/>
        <w:spacing w:line="480" w:lineRule="auto"/>
        <w:ind w:firstLine="472" w:firstLineChars="200"/>
        <w:rPr>
          <w:rStyle w:val="47"/>
          <w:rFonts w:hint="eastAsia" w:ascii="宋体" w:hAnsi="宋体" w:cs="宋体"/>
          <w:spacing w:val="-2"/>
          <w:sz w:val="24"/>
        </w:rPr>
      </w:pPr>
      <w:r>
        <w:rPr>
          <w:rStyle w:val="47"/>
          <w:rFonts w:hint="eastAsia" w:ascii="宋体" w:hAnsi="宋体" w:cs="宋体"/>
          <w:spacing w:val="-2"/>
          <w:sz w:val="24"/>
        </w:rPr>
        <w:t>6.本报价的币种为</w:t>
      </w:r>
      <w:r>
        <w:rPr>
          <w:rStyle w:val="47"/>
          <w:rFonts w:hint="eastAsia" w:ascii="宋体" w:hAnsi="宋体" w:cs="宋体"/>
          <w:spacing w:val="-2"/>
          <w:sz w:val="24"/>
          <w:u w:val="single"/>
        </w:rPr>
        <w:t xml:space="preserve"> 人民币 </w:t>
      </w:r>
      <w:r>
        <w:rPr>
          <w:rStyle w:val="47"/>
          <w:rFonts w:hint="eastAsia" w:ascii="宋体" w:hAnsi="宋体" w:cs="宋体"/>
          <w:spacing w:val="-2"/>
          <w:sz w:val="24"/>
        </w:rPr>
        <w:t>。</w:t>
      </w:r>
    </w:p>
    <w:p w14:paraId="01D7EB11">
      <w:pPr>
        <w:snapToGrid w:val="0"/>
        <w:spacing w:line="480" w:lineRule="auto"/>
        <w:ind w:firstLine="472" w:firstLineChars="200"/>
        <w:rPr>
          <w:rStyle w:val="47"/>
          <w:rFonts w:hint="eastAsia" w:ascii="宋体" w:hAnsi="宋体" w:cs="宋体"/>
          <w:spacing w:val="-2"/>
          <w:sz w:val="24"/>
        </w:rPr>
      </w:pPr>
      <w:r>
        <w:rPr>
          <w:rStyle w:val="47"/>
          <w:rFonts w:hint="eastAsia" w:ascii="宋体" w:hAnsi="宋体" w:cs="宋体"/>
          <w:spacing w:val="-2"/>
          <w:sz w:val="24"/>
        </w:rPr>
        <w:t>7.投标人应将投标报价需要说明的事项，用文字书写与投标报价表一并报送。</w:t>
      </w:r>
    </w:p>
    <w:p w14:paraId="53619F7A">
      <w:pPr>
        <w:snapToGrid w:val="0"/>
        <w:ind w:firstLine="480"/>
        <w:rPr>
          <w:rStyle w:val="47"/>
          <w:rFonts w:hint="eastAsia" w:ascii="宋体" w:hAnsi="宋体" w:cs="宋体"/>
          <w:sz w:val="24"/>
        </w:rPr>
        <w:sectPr>
          <w:footerReference r:id="rId6" w:type="default"/>
          <w:pgSz w:w="11910" w:h="16850"/>
          <w:pgMar w:top="1320" w:right="1020" w:bottom="1100" w:left="1300" w:header="0" w:footer="912" w:gutter="0"/>
          <w:pgNumType w:start="1"/>
          <w:cols w:space="425" w:num="1"/>
          <w:docGrid w:linePitch="286" w:charSpace="0"/>
        </w:sectPr>
      </w:pPr>
    </w:p>
    <w:tbl>
      <w:tblPr>
        <w:tblStyle w:val="27"/>
        <w:tblW w:w="9356" w:type="dxa"/>
        <w:tblInd w:w="0" w:type="dxa"/>
        <w:tblLayout w:type="fixed"/>
        <w:tblCellMar>
          <w:top w:w="0" w:type="dxa"/>
          <w:left w:w="0" w:type="dxa"/>
          <w:bottom w:w="0" w:type="dxa"/>
          <w:right w:w="0" w:type="dxa"/>
        </w:tblCellMar>
      </w:tblPr>
      <w:tblGrid>
        <w:gridCol w:w="874"/>
        <w:gridCol w:w="3662"/>
        <w:gridCol w:w="1701"/>
        <w:gridCol w:w="24"/>
        <w:gridCol w:w="1046"/>
        <w:gridCol w:w="490"/>
        <w:gridCol w:w="1559"/>
      </w:tblGrid>
      <w:tr w14:paraId="3E3B0CCC">
        <w:tblPrEx>
          <w:tblCellMar>
            <w:top w:w="0" w:type="dxa"/>
            <w:left w:w="0" w:type="dxa"/>
            <w:bottom w:w="0" w:type="dxa"/>
            <w:right w:w="0" w:type="dxa"/>
          </w:tblCellMar>
        </w:tblPrEx>
        <w:trPr>
          <w:trHeight w:val="673" w:hRule="exact"/>
        </w:trPr>
        <w:tc>
          <w:tcPr>
            <w:tcW w:w="9356" w:type="dxa"/>
            <w:gridSpan w:val="7"/>
            <w:vAlign w:val="center"/>
          </w:tcPr>
          <w:p w14:paraId="632FDCEB">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建设项目投标报价汇总表</w:t>
            </w:r>
          </w:p>
        </w:tc>
      </w:tr>
      <w:tr w14:paraId="5ECF9E67">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7A66B763">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tcPr>
          <w:p w14:paraId="51964388">
            <w:pPr>
              <w:snapToGrid w:val="0"/>
              <w:rPr>
                <w:rStyle w:val="47"/>
                <w:rFonts w:hint="eastAsia" w:ascii="宋体" w:hAnsi="宋体" w:cs="宋体"/>
              </w:rPr>
            </w:pPr>
          </w:p>
        </w:tc>
        <w:tc>
          <w:tcPr>
            <w:tcW w:w="2049" w:type="dxa"/>
            <w:gridSpan w:val="2"/>
            <w:tcBorders>
              <w:bottom w:val="single" w:color="000000" w:sz="10" w:space="0"/>
            </w:tcBorders>
            <w:vAlign w:val="center"/>
          </w:tcPr>
          <w:p w14:paraId="0CA987E9">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04C0EB16">
        <w:tblPrEx>
          <w:tblCellMar>
            <w:top w:w="0" w:type="dxa"/>
            <w:left w:w="0" w:type="dxa"/>
            <w:bottom w:w="0" w:type="dxa"/>
            <w:right w:w="0" w:type="dxa"/>
          </w:tblCellMar>
        </w:tblPrEx>
        <w:trPr>
          <w:trHeight w:val="330" w:hRule="exact"/>
        </w:trPr>
        <w:tc>
          <w:tcPr>
            <w:tcW w:w="874"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5DFCCE6D">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3662"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468812D9">
            <w:pPr>
              <w:snapToGrid w:val="0"/>
              <w:spacing w:line="232" w:lineRule="auto"/>
              <w:jc w:val="center"/>
              <w:rPr>
                <w:rStyle w:val="47"/>
                <w:rFonts w:hint="eastAsia" w:ascii="宋体" w:hAnsi="宋体" w:cs="宋体"/>
                <w:spacing w:val="-2"/>
              </w:rPr>
            </w:pPr>
            <w:r>
              <w:rPr>
                <w:rStyle w:val="47"/>
                <w:rFonts w:hint="eastAsia" w:ascii="宋体" w:hAnsi="宋体" w:cs="宋体"/>
                <w:spacing w:val="-2"/>
              </w:rPr>
              <w:t>单项工程名称</w:t>
            </w:r>
          </w:p>
        </w:tc>
        <w:tc>
          <w:tcPr>
            <w:tcW w:w="1701"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6D47F435">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c>
          <w:tcPr>
            <w:tcW w:w="3119"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7C708C3D">
            <w:pPr>
              <w:snapToGrid w:val="0"/>
              <w:spacing w:line="232" w:lineRule="auto"/>
              <w:jc w:val="center"/>
              <w:rPr>
                <w:rStyle w:val="47"/>
                <w:rFonts w:hint="eastAsia" w:ascii="宋体" w:hAnsi="宋体" w:cs="宋体"/>
                <w:spacing w:val="-2"/>
              </w:rPr>
            </w:pPr>
            <w:r>
              <w:rPr>
                <w:rStyle w:val="47"/>
                <w:rFonts w:hint="eastAsia" w:ascii="宋体" w:hAnsi="宋体" w:cs="宋体"/>
                <w:spacing w:val="-2"/>
              </w:rPr>
              <w:t>其中：（元）</w:t>
            </w:r>
          </w:p>
        </w:tc>
      </w:tr>
      <w:tr w14:paraId="034258C7">
        <w:tblPrEx>
          <w:tblCellMar>
            <w:top w:w="0" w:type="dxa"/>
            <w:left w:w="0" w:type="dxa"/>
            <w:bottom w:w="0" w:type="dxa"/>
            <w:right w:w="0" w:type="dxa"/>
          </w:tblCellMar>
        </w:tblPrEx>
        <w:trPr>
          <w:trHeight w:val="344" w:hRule="exact"/>
        </w:trPr>
        <w:tc>
          <w:tcPr>
            <w:tcW w:w="87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78076642">
            <w:pPr>
              <w:snapToGrid w:val="0"/>
              <w:rPr>
                <w:rStyle w:val="47"/>
                <w:rFonts w:hint="eastAsia" w:ascii="宋体" w:hAnsi="宋体" w:cs="宋体"/>
              </w:rPr>
            </w:pPr>
          </w:p>
        </w:tc>
        <w:tc>
          <w:tcPr>
            <w:tcW w:w="3662"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EEAE5D1">
            <w:pPr>
              <w:snapToGrid w:val="0"/>
              <w:rPr>
                <w:rStyle w:val="47"/>
                <w:rFonts w:hint="eastAsia" w:ascii="宋体" w:hAnsi="宋体" w:cs="宋体"/>
              </w:rPr>
            </w:pPr>
          </w:p>
        </w:tc>
        <w:tc>
          <w:tcPr>
            <w:tcW w:w="1701"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47F55E0">
            <w:pPr>
              <w:snapToGrid w:val="0"/>
              <w:rPr>
                <w:rStyle w:val="47"/>
                <w:rFonts w:hint="eastAsia" w:ascii="宋体" w:hAnsi="宋体" w:cs="宋体"/>
              </w:rPr>
            </w:pPr>
          </w:p>
        </w:tc>
        <w:tc>
          <w:tcPr>
            <w:tcW w:w="156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40E28C6">
            <w:pPr>
              <w:snapToGrid w:val="0"/>
              <w:spacing w:line="232" w:lineRule="auto"/>
              <w:jc w:val="center"/>
              <w:rPr>
                <w:rStyle w:val="47"/>
                <w:rFonts w:hint="eastAsia" w:ascii="宋体" w:hAnsi="宋体" w:cs="宋体"/>
                <w:spacing w:val="-2"/>
              </w:rPr>
            </w:pPr>
            <w:r>
              <w:rPr>
                <w:rStyle w:val="47"/>
                <w:rFonts w:hint="eastAsia" w:ascii="宋体" w:hAnsi="宋体" w:cs="宋体"/>
                <w:spacing w:val="-2"/>
              </w:rPr>
              <w:t>暂估价</w:t>
            </w:r>
          </w:p>
        </w:tc>
        <w:tc>
          <w:tcPr>
            <w:tcW w:w="1559"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6E3F08D2">
            <w:pPr>
              <w:snapToGrid w:val="0"/>
              <w:spacing w:line="232" w:lineRule="auto"/>
              <w:jc w:val="center"/>
              <w:rPr>
                <w:rStyle w:val="47"/>
                <w:rFonts w:hint="eastAsia" w:ascii="宋体" w:hAnsi="宋体" w:cs="宋体"/>
                <w:spacing w:val="-2"/>
              </w:rPr>
            </w:pPr>
            <w:r>
              <w:rPr>
                <w:rStyle w:val="47"/>
                <w:rFonts w:hint="eastAsia" w:ascii="宋体" w:hAnsi="宋体" w:cs="宋体"/>
                <w:spacing w:val="-2"/>
              </w:rPr>
              <w:t>不可竞争费</w:t>
            </w:r>
          </w:p>
        </w:tc>
      </w:tr>
      <w:tr w14:paraId="6455B30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35480C5">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7BDCBB10">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5E01602D">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75D398DA">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519BE2B9">
            <w:pPr>
              <w:snapToGrid w:val="0"/>
              <w:spacing w:line="232" w:lineRule="auto"/>
              <w:jc w:val="right"/>
              <w:rPr>
                <w:rStyle w:val="47"/>
                <w:rFonts w:hint="eastAsia" w:ascii="宋体" w:hAnsi="宋体" w:cs="宋体"/>
                <w:spacing w:val="-2"/>
              </w:rPr>
            </w:pPr>
          </w:p>
        </w:tc>
      </w:tr>
      <w:tr w14:paraId="02859AA6">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6C26CAF">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2BD05E8D">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3C80D0E">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5CA9B703">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75DEE1B4">
            <w:pPr>
              <w:snapToGrid w:val="0"/>
              <w:spacing w:line="232" w:lineRule="auto"/>
              <w:jc w:val="right"/>
              <w:rPr>
                <w:rStyle w:val="47"/>
                <w:rFonts w:hint="eastAsia" w:ascii="宋体" w:hAnsi="宋体" w:cs="宋体"/>
                <w:spacing w:val="-2"/>
              </w:rPr>
            </w:pPr>
          </w:p>
        </w:tc>
      </w:tr>
      <w:tr w14:paraId="3C4A178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A8A8747">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0F7498BF">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7149BBA">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3CA6D4DC">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6740CECA">
            <w:pPr>
              <w:snapToGrid w:val="0"/>
              <w:spacing w:line="232" w:lineRule="auto"/>
              <w:jc w:val="right"/>
              <w:rPr>
                <w:rStyle w:val="47"/>
                <w:rFonts w:hint="eastAsia" w:ascii="宋体" w:hAnsi="宋体" w:cs="宋体"/>
                <w:spacing w:val="-2"/>
              </w:rPr>
            </w:pPr>
          </w:p>
        </w:tc>
      </w:tr>
      <w:tr w14:paraId="4B43DF9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175E227">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22719D8E">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BB60A94">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11C0CBBD">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2C54C630">
            <w:pPr>
              <w:snapToGrid w:val="0"/>
              <w:spacing w:line="232" w:lineRule="auto"/>
              <w:jc w:val="right"/>
              <w:rPr>
                <w:rStyle w:val="47"/>
                <w:rFonts w:hint="eastAsia" w:ascii="宋体" w:hAnsi="宋体" w:cs="宋体"/>
                <w:spacing w:val="-2"/>
              </w:rPr>
            </w:pPr>
          </w:p>
        </w:tc>
      </w:tr>
      <w:tr w14:paraId="6D159B46">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5E4F6D4">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3BDDD01F">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7861C70">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7EFDD318">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6A983AD3">
            <w:pPr>
              <w:snapToGrid w:val="0"/>
              <w:spacing w:line="232" w:lineRule="auto"/>
              <w:jc w:val="right"/>
              <w:rPr>
                <w:rStyle w:val="47"/>
                <w:rFonts w:hint="eastAsia" w:ascii="宋体" w:hAnsi="宋体" w:cs="宋体"/>
                <w:spacing w:val="-2"/>
              </w:rPr>
            </w:pPr>
          </w:p>
        </w:tc>
      </w:tr>
      <w:tr w14:paraId="71A0101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0F2B879">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2A9BF777">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C714D4C">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61AF37DF">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19FF48FF">
            <w:pPr>
              <w:snapToGrid w:val="0"/>
              <w:spacing w:line="232" w:lineRule="auto"/>
              <w:jc w:val="right"/>
              <w:rPr>
                <w:rStyle w:val="47"/>
                <w:rFonts w:hint="eastAsia" w:ascii="宋体" w:hAnsi="宋体" w:cs="宋体"/>
                <w:spacing w:val="-2"/>
              </w:rPr>
            </w:pPr>
          </w:p>
        </w:tc>
      </w:tr>
      <w:tr w14:paraId="63ADF04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49617B3">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2D1803AC">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D51A891">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10BC764E">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29134795">
            <w:pPr>
              <w:snapToGrid w:val="0"/>
              <w:spacing w:line="232" w:lineRule="auto"/>
              <w:jc w:val="right"/>
              <w:rPr>
                <w:rStyle w:val="47"/>
                <w:rFonts w:hint="eastAsia" w:ascii="宋体" w:hAnsi="宋体" w:cs="宋体"/>
                <w:spacing w:val="-2"/>
              </w:rPr>
            </w:pPr>
          </w:p>
        </w:tc>
      </w:tr>
      <w:tr w14:paraId="758AC68B">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2E7A2C5">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2B5C2447">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8E880ED">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5AA6C25D">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4A7B4173">
            <w:pPr>
              <w:snapToGrid w:val="0"/>
              <w:spacing w:line="232" w:lineRule="auto"/>
              <w:jc w:val="right"/>
              <w:rPr>
                <w:rStyle w:val="47"/>
                <w:rFonts w:hint="eastAsia" w:ascii="宋体" w:hAnsi="宋体" w:cs="宋体"/>
                <w:spacing w:val="-2"/>
              </w:rPr>
            </w:pPr>
          </w:p>
        </w:tc>
      </w:tr>
      <w:tr w14:paraId="4BB1568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7EFC6AB">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74A577D8">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AF37EA0">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3A4D7BFE">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499A9E22">
            <w:pPr>
              <w:snapToGrid w:val="0"/>
              <w:spacing w:line="232" w:lineRule="auto"/>
              <w:jc w:val="right"/>
              <w:rPr>
                <w:rStyle w:val="47"/>
                <w:rFonts w:hint="eastAsia" w:ascii="宋体" w:hAnsi="宋体" w:cs="宋体"/>
                <w:spacing w:val="-2"/>
              </w:rPr>
            </w:pPr>
          </w:p>
        </w:tc>
      </w:tr>
      <w:tr w14:paraId="630BABE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D51E451">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79B0DEC0">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115E582D">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6B696387">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451C2030">
            <w:pPr>
              <w:snapToGrid w:val="0"/>
              <w:spacing w:line="232" w:lineRule="auto"/>
              <w:jc w:val="right"/>
              <w:rPr>
                <w:rStyle w:val="47"/>
                <w:rFonts w:hint="eastAsia" w:ascii="宋体" w:hAnsi="宋体" w:cs="宋体"/>
                <w:spacing w:val="-2"/>
              </w:rPr>
            </w:pPr>
          </w:p>
        </w:tc>
      </w:tr>
      <w:tr w14:paraId="3BAC5349">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1CD936E">
            <w:pPr>
              <w:snapToGrid w:val="0"/>
              <w:spacing w:line="232" w:lineRule="auto"/>
              <w:jc w:val="center"/>
              <w:rPr>
                <w:rStyle w:val="47"/>
                <w:rFonts w:hint="eastAsia"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569DC1BF">
            <w:pPr>
              <w:snapToGrid w:val="0"/>
              <w:spacing w:line="232" w:lineRule="auto"/>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D1E8D9B">
            <w:pPr>
              <w:snapToGrid w:val="0"/>
              <w:spacing w:line="232" w:lineRule="auto"/>
              <w:jc w:val="right"/>
              <w:rPr>
                <w:rStyle w:val="47"/>
                <w:rFonts w:hint="eastAsia"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182B6F9E">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5565C110">
            <w:pPr>
              <w:snapToGrid w:val="0"/>
              <w:spacing w:line="232" w:lineRule="auto"/>
              <w:jc w:val="right"/>
              <w:rPr>
                <w:rStyle w:val="47"/>
                <w:rFonts w:hint="eastAsia" w:ascii="宋体" w:hAnsi="宋体" w:cs="宋体"/>
                <w:spacing w:val="-2"/>
              </w:rPr>
            </w:pPr>
          </w:p>
        </w:tc>
      </w:tr>
      <w:tr w14:paraId="7BC7E2A9">
        <w:tblPrEx>
          <w:tblCellMar>
            <w:top w:w="0" w:type="dxa"/>
            <w:left w:w="0" w:type="dxa"/>
            <w:bottom w:w="0" w:type="dxa"/>
            <w:right w:w="0" w:type="dxa"/>
          </w:tblCellMar>
        </w:tblPrEx>
        <w:trPr>
          <w:trHeight w:val="15" w:hRule="exact"/>
        </w:trPr>
        <w:tc>
          <w:tcPr>
            <w:tcW w:w="9356" w:type="dxa"/>
            <w:gridSpan w:val="7"/>
            <w:tcBorders>
              <w:top w:val="single" w:color="000000" w:sz="4" w:space="0"/>
            </w:tcBorders>
          </w:tcPr>
          <w:p w14:paraId="5D03F481">
            <w:pPr>
              <w:snapToGrid w:val="0"/>
              <w:rPr>
                <w:rStyle w:val="47"/>
                <w:rFonts w:hint="eastAsia" w:ascii="宋体" w:hAnsi="宋体" w:cs="宋体"/>
              </w:rPr>
            </w:pPr>
          </w:p>
        </w:tc>
      </w:tr>
      <w:tr w14:paraId="5ED030EB">
        <w:tblPrEx>
          <w:tblCellMar>
            <w:top w:w="0" w:type="dxa"/>
            <w:left w:w="0" w:type="dxa"/>
            <w:bottom w:w="0" w:type="dxa"/>
            <w:right w:w="0" w:type="dxa"/>
          </w:tblCellMar>
        </w:tblPrEx>
        <w:trPr>
          <w:trHeight w:val="444" w:hRule="exact"/>
        </w:trPr>
        <w:tc>
          <w:tcPr>
            <w:tcW w:w="4536" w:type="dxa"/>
            <w:gridSpan w:val="2"/>
            <w:tcBorders>
              <w:left w:val="single" w:color="000000" w:sz="10" w:space="0"/>
              <w:bottom w:val="single" w:color="000000" w:sz="10" w:space="0"/>
              <w:right w:val="single" w:color="000000" w:sz="4" w:space="0"/>
            </w:tcBorders>
            <w:vAlign w:val="center"/>
          </w:tcPr>
          <w:p w14:paraId="3E4F5984">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合计</w:t>
            </w:r>
          </w:p>
        </w:tc>
        <w:tc>
          <w:tcPr>
            <w:tcW w:w="1701" w:type="dxa"/>
            <w:tcBorders>
              <w:left w:val="single" w:color="000000" w:sz="4" w:space="0"/>
              <w:bottom w:val="single" w:color="000000" w:sz="10" w:space="0"/>
              <w:right w:val="single" w:color="000000" w:sz="4" w:space="0"/>
            </w:tcBorders>
            <w:vAlign w:val="center"/>
          </w:tcPr>
          <w:p w14:paraId="0529FAFE">
            <w:pPr>
              <w:snapToGrid w:val="0"/>
              <w:spacing w:line="232" w:lineRule="auto"/>
              <w:jc w:val="right"/>
              <w:rPr>
                <w:rStyle w:val="47"/>
                <w:rFonts w:hint="eastAsia" w:ascii="宋体" w:hAnsi="宋体" w:cs="宋体"/>
                <w:spacing w:val="-2"/>
              </w:rPr>
            </w:pPr>
          </w:p>
        </w:tc>
        <w:tc>
          <w:tcPr>
            <w:tcW w:w="1560" w:type="dxa"/>
            <w:gridSpan w:val="3"/>
            <w:tcBorders>
              <w:left w:val="single" w:color="000000" w:sz="4" w:space="0"/>
              <w:bottom w:val="single" w:color="000000" w:sz="10" w:space="0"/>
              <w:right w:val="single" w:color="000000" w:sz="4" w:space="0"/>
            </w:tcBorders>
            <w:vAlign w:val="center"/>
          </w:tcPr>
          <w:p w14:paraId="368E942D">
            <w:pPr>
              <w:snapToGrid w:val="0"/>
              <w:spacing w:line="232" w:lineRule="auto"/>
              <w:jc w:val="right"/>
              <w:rPr>
                <w:rStyle w:val="47"/>
                <w:rFonts w:hint="eastAsia" w:ascii="宋体" w:hAnsi="宋体" w:cs="宋体"/>
                <w:spacing w:val="-2"/>
              </w:rPr>
            </w:pPr>
          </w:p>
        </w:tc>
        <w:tc>
          <w:tcPr>
            <w:tcW w:w="1559" w:type="dxa"/>
            <w:tcBorders>
              <w:left w:val="single" w:color="000000" w:sz="4" w:space="0"/>
              <w:bottom w:val="single" w:color="000000" w:sz="10" w:space="0"/>
              <w:right w:val="single" w:color="000000" w:sz="10" w:space="0"/>
            </w:tcBorders>
            <w:vAlign w:val="center"/>
          </w:tcPr>
          <w:p w14:paraId="16D75B24">
            <w:pPr>
              <w:snapToGrid w:val="0"/>
              <w:spacing w:line="232" w:lineRule="auto"/>
              <w:jc w:val="right"/>
              <w:rPr>
                <w:rStyle w:val="47"/>
                <w:rFonts w:hint="eastAsia" w:ascii="宋体" w:hAnsi="宋体" w:cs="宋体"/>
                <w:spacing w:val="-2"/>
              </w:rPr>
            </w:pPr>
          </w:p>
        </w:tc>
      </w:tr>
      <w:tr w14:paraId="15CB25B4">
        <w:tblPrEx>
          <w:tblCellMar>
            <w:top w:w="0" w:type="dxa"/>
            <w:left w:w="0" w:type="dxa"/>
            <w:bottom w:w="0" w:type="dxa"/>
            <w:right w:w="0" w:type="dxa"/>
          </w:tblCellMar>
        </w:tblPrEx>
        <w:trPr>
          <w:trHeight w:val="57" w:hRule="exact"/>
        </w:trPr>
        <w:tc>
          <w:tcPr>
            <w:tcW w:w="9356" w:type="dxa"/>
            <w:gridSpan w:val="7"/>
            <w:tcBorders>
              <w:top w:val="single" w:color="000000" w:sz="10" w:space="0"/>
            </w:tcBorders>
          </w:tcPr>
          <w:p w14:paraId="73F19417">
            <w:pPr>
              <w:snapToGrid w:val="0"/>
              <w:rPr>
                <w:rStyle w:val="47"/>
                <w:rFonts w:hint="eastAsia" w:ascii="宋体" w:hAnsi="宋体" w:cs="宋体"/>
              </w:rPr>
            </w:pPr>
          </w:p>
        </w:tc>
      </w:tr>
      <w:tr w14:paraId="0D7DA47F">
        <w:tblPrEx>
          <w:tblCellMar>
            <w:top w:w="0" w:type="dxa"/>
            <w:left w:w="0" w:type="dxa"/>
            <w:bottom w:w="0" w:type="dxa"/>
            <w:right w:w="0" w:type="dxa"/>
          </w:tblCellMar>
        </w:tblPrEx>
        <w:trPr>
          <w:trHeight w:val="344" w:hRule="exact"/>
        </w:trPr>
        <w:tc>
          <w:tcPr>
            <w:tcW w:w="9356" w:type="dxa"/>
            <w:gridSpan w:val="7"/>
            <w:vAlign w:val="bottom"/>
          </w:tcPr>
          <w:p w14:paraId="2D721ADF">
            <w:pPr>
              <w:snapToGrid w:val="0"/>
              <w:spacing w:line="232" w:lineRule="auto"/>
              <w:rPr>
                <w:rStyle w:val="47"/>
                <w:rFonts w:hint="eastAsia" w:ascii="宋体" w:hAnsi="宋体" w:cs="宋体"/>
                <w:spacing w:val="-2"/>
                <w:sz w:val="18"/>
              </w:rPr>
            </w:pPr>
          </w:p>
        </w:tc>
      </w:tr>
    </w:tbl>
    <w:p w14:paraId="281C5A8E">
      <w:pPr>
        <w:snapToGrid w:val="0"/>
        <w:rPr>
          <w:rStyle w:val="47"/>
          <w:rFonts w:hint="eastAsia" w:ascii="宋体" w:hAnsi="宋体" w:cs="宋体"/>
        </w:rPr>
      </w:pPr>
    </w:p>
    <w:p w14:paraId="62CAB8D3">
      <w:pPr>
        <w:pStyle w:val="89"/>
        <w:snapToGrid w:val="0"/>
        <w:spacing w:before="3"/>
        <w:rPr>
          <w:rStyle w:val="47"/>
          <w:rFonts w:hint="eastAsia" w:ascii="宋体" w:hAnsi="宋体" w:cs="宋体"/>
          <w:b/>
        </w:rPr>
      </w:pPr>
    </w:p>
    <w:tbl>
      <w:tblPr>
        <w:tblStyle w:val="27"/>
        <w:tblW w:w="9214" w:type="dxa"/>
        <w:tblInd w:w="0" w:type="dxa"/>
        <w:tblLayout w:type="fixed"/>
        <w:tblCellMar>
          <w:top w:w="0" w:type="dxa"/>
          <w:left w:w="0" w:type="dxa"/>
          <w:bottom w:w="0" w:type="dxa"/>
          <w:right w:w="0" w:type="dxa"/>
        </w:tblCellMar>
      </w:tblPr>
      <w:tblGrid>
        <w:gridCol w:w="874"/>
        <w:gridCol w:w="3237"/>
        <w:gridCol w:w="1843"/>
        <w:gridCol w:w="307"/>
        <w:gridCol w:w="1046"/>
        <w:gridCol w:w="348"/>
        <w:gridCol w:w="1559"/>
      </w:tblGrid>
      <w:tr w14:paraId="18DA2F46">
        <w:tblPrEx>
          <w:tblCellMar>
            <w:top w:w="0" w:type="dxa"/>
            <w:left w:w="0" w:type="dxa"/>
            <w:bottom w:w="0" w:type="dxa"/>
            <w:right w:w="0" w:type="dxa"/>
          </w:tblCellMar>
        </w:tblPrEx>
        <w:trPr>
          <w:trHeight w:val="673" w:hRule="exact"/>
        </w:trPr>
        <w:tc>
          <w:tcPr>
            <w:tcW w:w="9214" w:type="dxa"/>
            <w:gridSpan w:val="7"/>
            <w:vAlign w:val="center"/>
          </w:tcPr>
          <w:p w14:paraId="16215C2F">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单项工程投标报价汇总表</w:t>
            </w:r>
          </w:p>
        </w:tc>
      </w:tr>
      <w:tr w14:paraId="2344C70F">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05544CC0">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tcPr>
          <w:p w14:paraId="0E111DB2">
            <w:pPr>
              <w:snapToGrid w:val="0"/>
              <w:rPr>
                <w:rStyle w:val="47"/>
                <w:rFonts w:hint="eastAsia" w:ascii="宋体" w:hAnsi="宋体" w:cs="宋体"/>
              </w:rPr>
            </w:pPr>
          </w:p>
        </w:tc>
        <w:tc>
          <w:tcPr>
            <w:tcW w:w="1907" w:type="dxa"/>
            <w:gridSpan w:val="2"/>
            <w:tcBorders>
              <w:bottom w:val="single" w:color="000000" w:sz="10" w:space="0"/>
            </w:tcBorders>
            <w:vAlign w:val="center"/>
          </w:tcPr>
          <w:p w14:paraId="41ACF521">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4FCF2579">
        <w:tblPrEx>
          <w:tblCellMar>
            <w:top w:w="0" w:type="dxa"/>
            <w:left w:w="0" w:type="dxa"/>
            <w:bottom w:w="0" w:type="dxa"/>
            <w:right w:w="0" w:type="dxa"/>
          </w:tblCellMar>
        </w:tblPrEx>
        <w:trPr>
          <w:trHeight w:val="330" w:hRule="exact"/>
        </w:trPr>
        <w:tc>
          <w:tcPr>
            <w:tcW w:w="874"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20955CA6">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3237"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1D1009C0">
            <w:pPr>
              <w:snapToGrid w:val="0"/>
              <w:spacing w:line="232" w:lineRule="auto"/>
              <w:jc w:val="center"/>
              <w:rPr>
                <w:rStyle w:val="47"/>
                <w:rFonts w:hint="eastAsia" w:ascii="宋体" w:hAnsi="宋体" w:cs="宋体"/>
                <w:spacing w:val="-2"/>
              </w:rPr>
            </w:pPr>
            <w:r>
              <w:rPr>
                <w:rStyle w:val="47"/>
                <w:rFonts w:hint="eastAsia" w:ascii="宋体" w:hAnsi="宋体" w:cs="宋体"/>
                <w:spacing w:val="-2"/>
              </w:rPr>
              <w:t>单位工程名称</w:t>
            </w:r>
          </w:p>
        </w:tc>
        <w:tc>
          <w:tcPr>
            <w:tcW w:w="1843"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0B52BC22">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c>
          <w:tcPr>
            <w:tcW w:w="3260"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00080C5E">
            <w:pPr>
              <w:snapToGrid w:val="0"/>
              <w:spacing w:line="232" w:lineRule="auto"/>
              <w:jc w:val="center"/>
              <w:rPr>
                <w:rStyle w:val="47"/>
                <w:rFonts w:hint="eastAsia" w:ascii="宋体" w:hAnsi="宋体" w:cs="宋体"/>
                <w:spacing w:val="-2"/>
              </w:rPr>
            </w:pPr>
            <w:r>
              <w:rPr>
                <w:rStyle w:val="47"/>
                <w:rFonts w:hint="eastAsia" w:ascii="宋体" w:hAnsi="宋体" w:cs="宋体"/>
                <w:spacing w:val="-2"/>
              </w:rPr>
              <w:t>其中：（元）</w:t>
            </w:r>
          </w:p>
        </w:tc>
      </w:tr>
      <w:tr w14:paraId="11EF51DF">
        <w:tblPrEx>
          <w:tblCellMar>
            <w:top w:w="0" w:type="dxa"/>
            <w:left w:w="0" w:type="dxa"/>
            <w:bottom w:w="0" w:type="dxa"/>
            <w:right w:w="0" w:type="dxa"/>
          </w:tblCellMar>
        </w:tblPrEx>
        <w:trPr>
          <w:trHeight w:val="344" w:hRule="exact"/>
        </w:trPr>
        <w:tc>
          <w:tcPr>
            <w:tcW w:w="87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58DD7D0E">
            <w:pPr>
              <w:snapToGrid w:val="0"/>
              <w:rPr>
                <w:rStyle w:val="47"/>
                <w:rFonts w:hint="eastAsia" w:ascii="宋体" w:hAnsi="宋体" w:cs="宋体"/>
              </w:rPr>
            </w:pPr>
          </w:p>
        </w:tc>
        <w:tc>
          <w:tcPr>
            <w:tcW w:w="323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413715B">
            <w:pPr>
              <w:snapToGrid w:val="0"/>
              <w:rPr>
                <w:rStyle w:val="47"/>
                <w:rFonts w:hint="eastAsia" w:ascii="宋体" w:hAnsi="宋体" w:cs="宋体"/>
              </w:rPr>
            </w:pPr>
          </w:p>
        </w:tc>
        <w:tc>
          <w:tcPr>
            <w:tcW w:w="1843"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38F07FC8">
            <w:pPr>
              <w:snapToGrid w:val="0"/>
              <w:rPr>
                <w:rStyle w:val="47"/>
                <w:rFonts w:hint="eastAsia" w:ascii="宋体" w:hAnsi="宋体" w:cs="宋体"/>
              </w:rPr>
            </w:pPr>
          </w:p>
        </w:tc>
        <w:tc>
          <w:tcPr>
            <w:tcW w:w="17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D62FFAF">
            <w:pPr>
              <w:snapToGrid w:val="0"/>
              <w:spacing w:line="232" w:lineRule="auto"/>
              <w:jc w:val="center"/>
              <w:rPr>
                <w:rStyle w:val="47"/>
                <w:rFonts w:hint="eastAsia" w:ascii="宋体" w:hAnsi="宋体" w:cs="宋体"/>
                <w:spacing w:val="-2"/>
              </w:rPr>
            </w:pPr>
            <w:r>
              <w:rPr>
                <w:rStyle w:val="47"/>
                <w:rFonts w:hint="eastAsia" w:ascii="宋体" w:hAnsi="宋体" w:cs="宋体"/>
                <w:spacing w:val="-2"/>
              </w:rPr>
              <w:t>暂估价</w:t>
            </w:r>
          </w:p>
        </w:tc>
        <w:tc>
          <w:tcPr>
            <w:tcW w:w="1559"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59F7C938">
            <w:pPr>
              <w:snapToGrid w:val="0"/>
              <w:spacing w:line="232" w:lineRule="auto"/>
              <w:jc w:val="center"/>
              <w:rPr>
                <w:rStyle w:val="47"/>
                <w:rFonts w:hint="eastAsia" w:ascii="宋体" w:hAnsi="宋体" w:cs="宋体"/>
                <w:spacing w:val="-2"/>
              </w:rPr>
            </w:pPr>
            <w:r>
              <w:rPr>
                <w:rStyle w:val="47"/>
                <w:rFonts w:hint="eastAsia" w:ascii="宋体" w:hAnsi="宋体" w:cs="宋体"/>
                <w:spacing w:val="-2"/>
              </w:rPr>
              <w:t>不可竞争费</w:t>
            </w:r>
          </w:p>
        </w:tc>
      </w:tr>
      <w:tr w14:paraId="6A14E61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5249A66">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0844125A">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3680AB43">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0136F565">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3470E52E">
            <w:pPr>
              <w:snapToGrid w:val="0"/>
              <w:spacing w:line="232" w:lineRule="auto"/>
              <w:jc w:val="right"/>
              <w:rPr>
                <w:rStyle w:val="47"/>
                <w:rFonts w:hint="eastAsia" w:ascii="宋体" w:hAnsi="宋体" w:cs="宋体"/>
                <w:spacing w:val="-2"/>
              </w:rPr>
            </w:pPr>
          </w:p>
        </w:tc>
      </w:tr>
      <w:tr w14:paraId="2C8C1C02">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ECCA1B1">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4B63D978">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509AA616">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57E27D7F">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26F5535F">
            <w:pPr>
              <w:snapToGrid w:val="0"/>
              <w:spacing w:line="232" w:lineRule="auto"/>
              <w:jc w:val="right"/>
              <w:rPr>
                <w:rStyle w:val="47"/>
                <w:rFonts w:hint="eastAsia" w:ascii="宋体" w:hAnsi="宋体" w:cs="宋体"/>
                <w:spacing w:val="-2"/>
              </w:rPr>
            </w:pPr>
          </w:p>
        </w:tc>
      </w:tr>
      <w:tr w14:paraId="1C0E214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61B50EC">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30FC1932">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525F5420">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2E2B3BF9">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4BA88BF5">
            <w:pPr>
              <w:snapToGrid w:val="0"/>
              <w:spacing w:line="232" w:lineRule="auto"/>
              <w:jc w:val="right"/>
              <w:rPr>
                <w:rStyle w:val="47"/>
                <w:rFonts w:hint="eastAsia" w:ascii="宋体" w:hAnsi="宋体" w:cs="宋体"/>
                <w:spacing w:val="-2"/>
              </w:rPr>
            </w:pPr>
          </w:p>
        </w:tc>
      </w:tr>
      <w:tr w14:paraId="372CF85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5206501">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26CFD5FE">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0E514A11">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5F932B04">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2BE6252D">
            <w:pPr>
              <w:snapToGrid w:val="0"/>
              <w:spacing w:line="232" w:lineRule="auto"/>
              <w:jc w:val="right"/>
              <w:rPr>
                <w:rStyle w:val="47"/>
                <w:rFonts w:hint="eastAsia" w:ascii="宋体" w:hAnsi="宋体" w:cs="宋体"/>
                <w:spacing w:val="-2"/>
              </w:rPr>
            </w:pPr>
          </w:p>
        </w:tc>
      </w:tr>
      <w:tr w14:paraId="7F630B2D">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33F8535">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46E62229">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05B96BEB">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356DD4DD">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518BE87E">
            <w:pPr>
              <w:snapToGrid w:val="0"/>
              <w:spacing w:line="232" w:lineRule="auto"/>
              <w:jc w:val="right"/>
              <w:rPr>
                <w:rStyle w:val="47"/>
                <w:rFonts w:hint="eastAsia" w:ascii="宋体" w:hAnsi="宋体" w:cs="宋体"/>
                <w:spacing w:val="-2"/>
              </w:rPr>
            </w:pPr>
          </w:p>
        </w:tc>
      </w:tr>
      <w:tr w14:paraId="21CF998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5B0C2A6">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3928132D">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51747A04">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7C79CF08">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68084F1A">
            <w:pPr>
              <w:snapToGrid w:val="0"/>
              <w:spacing w:line="232" w:lineRule="auto"/>
              <w:jc w:val="right"/>
              <w:rPr>
                <w:rStyle w:val="47"/>
                <w:rFonts w:hint="eastAsia" w:ascii="宋体" w:hAnsi="宋体" w:cs="宋体"/>
                <w:spacing w:val="-2"/>
              </w:rPr>
            </w:pPr>
          </w:p>
        </w:tc>
      </w:tr>
      <w:tr w14:paraId="0059B22F">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442686D">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2ACEBE5">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6EE2A946">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0884D0A7">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6A4551A2">
            <w:pPr>
              <w:snapToGrid w:val="0"/>
              <w:spacing w:line="232" w:lineRule="auto"/>
              <w:jc w:val="right"/>
              <w:rPr>
                <w:rStyle w:val="47"/>
                <w:rFonts w:hint="eastAsia" w:ascii="宋体" w:hAnsi="宋体" w:cs="宋体"/>
                <w:spacing w:val="-2"/>
              </w:rPr>
            </w:pPr>
          </w:p>
        </w:tc>
      </w:tr>
      <w:tr w14:paraId="7BBBA3D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C1571FF">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2DC2EA9A">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29AEE92F">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36347319">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15305F10">
            <w:pPr>
              <w:snapToGrid w:val="0"/>
              <w:spacing w:line="232" w:lineRule="auto"/>
              <w:jc w:val="right"/>
              <w:rPr>
                <w:rStyle w:val="47"/>
                <w:rFonts w:hint="eastAsia" w:ascii="宋体" w:hAnsi="宋体" w:cs="宋体"/>
                <w:spacing w:val="-2"/>
              </w:rPr>
            </w:pPr>
          </w:p>
        </w:tc>
      </w:tr>
      <w:tr w14:paraId="7064127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889E77E">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0D82AC03">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690D9D65">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4A5C0F45">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48C2B344">
            <w:pPr>
              <w:snapToGrid w:val="0"/>
              <w:spacing w:line="232" w:lineRule="auto"/>
              <w:jc w:val="right"/>
              <w:rPr>
                <w:rStyle w:val="47"/>
                <w:rFonts w:hint="eastAsia" w:ascii="宋体" w:hAnsi="宋体" w:cs="宋体"/>
                <w:spacing w:val="-2"/>
              </w:rPr>
            </w:pPr>
          </w:p>
        </w:tc>
      </w:tr>
      <w:tr w14:paraId="03D83332">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A24519E">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6E5BE8D9">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5700AD7D">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500C7A89">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09C5C9B7">
            <w:pPr>
              <w:snapToGrid w:val="0"/>
              <w:spacing w:line="232" w:lineRule="auto"/>
              <w:jc w:val="right"/>
              <w:rPr>
                <w:rStyle w:val="47"/>
                <w:rFonts w:hint="eastAsia" w:ascii="宋体" w:hAnsi="宋体" w:cs="宋体"/>
                <w:spacing w:val="-2"/>
              </w:rPr>
            </w:pPr>
          </w:p>
        </w:tc>
      </w:tr>
      <w:tr w14:paraId="72A5518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830C41B">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21E00977">
            <w:pPr>
              <w:snapToGrid w:val="0"/>
              <w:spacing w:line="232" w:lineRule="auto"/>
              <w:rPr>
                <w:rStyle w:val="47"/>
                <w:rFonts w:hint="eastAsia"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2AD7E2EA">
            <w:pPr>
              <w:snapToGrid w:val="0"/>
              <w:spacing w:line="232" w:lineRule="auto"/>
              <w:jc w:val="right"/>
              <w:rPr>
                <w:rStyle w:val="47"/>
                <w:rFonts w:hint="eastAsia"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3728E5D4">
            <w:pPr>
              <w:snapToGrid w:val="0"/>
              <w:spacing w:line="232" w:lineRule="auto"/>
              <w:jc w:val="right"/>
              <w:rPr>
                <w:rStyle w:val="47"/>
                <w:rFonts w:hint="eastAsia"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3705C00C">
            <w:pPr>
              <w:snapToGrid w:val="0"/>
              <w:spacing w:line="232" w:lineRule="auto"/>
              <w:jc w:val="right"/>
              <w:rPr>
                <w:rStyle w:val="47"/>
                <w:rFonts w:hint="eastAsia" w:ascii="宋体" w:hAnsi="宋体" w:cs="宋体"/>
                <w:spacing w:val="-2"/>
              </w:rPr>
            </w:pPr>
          </w:p>
        </w:tc>
      </w:tr>
      <w:tr w14:paraId="5148483E">
        <w:tblPrEx>
          <w:tblCellMar>
            <w:top w:w="0" w:type="dxa"/>
            <w:left w:w="0" w:type="dxa"/>
            <w:bottom w:w="0" w:type="dxa"/>
            <w:right w:w="0" w:type="dxa"/>
          </w:tblCellMar>
        </w:tblPrEx>
        <w:trPr>
          <w:trHeight w:val="15" w:hRule="exact"/>
        </w:trPr>
        <w:tc>
          <w:tcPr>
            <w:tcW w:w="9214" w:type="dxa"/>
            <w:gridSpan w:val="7"/>
            <w:tcBorders>
              <w:top w:val="single" w:color="000000" w:sz="4" w:space="0"/>
            </w:tcBorders>
          </w:tcPr>
          <w:p w14:paraId="4B3527E5">
            <w:pPr>
              <w:snapToGrid w:val="0"/>
              <w:rPr>
                <w:rStyle w:val="47"/>
                <w:rFonts w:hint="eastAsia" w:ascii="宋体" w:hAnsi="宋体" w:cs="宋体"/>
              </w:rPr>
            </w:pPr>
          </w:p>
        </w:tc>
      </w:tr>
      <w:tr w14:paraId="347163A0">
        <w:tblPrEx>
          <w:tblCellMar>
            <w:top w:w="0" w:type="dxa"/>
            <w:left w:w="0" w:type="dxa"/>
            <w:bottom w:w="0" w:type="dxa"/>
            <w:right w:w="0" w:type="dxa"/>
          </w:tblCellMar>
        </w:tblPrEx>
        <w:trPr>
          <w:trHeight w:val="444" w:hRule="exact"/>
        </w:trPr>
        <w:tc>
          <w:tcPr>
            <w:tcW w:w="4111" w:type="dxa"/>
            <w:gridSpan w:val="2"/>
            <w:tcBorders>
              <w:left w:val="single" w:color="000000" w:sz="10" w:space="0"/>
              <w:bottom w:val="single" w:color="000000" w:sz="10" w:space="0"/>
              <w:right w:val="single" w:color="000000" w:sz="4" w:space="0"/>
            </w:tcBorders>
            <w:vAlign w:val="center"/>
          </w:tcPr>
          <w:p w14:paraId="5D085A5F">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合计</w:t>
            </w:r>
          </w:p>
        </w:tc>
        <w:tc>
          <w:tcPr>
            <w:tcW w:w="1843" w:type="dxa"/>
            <w:tcBorders>
              <w:left w:val="single" w:color="000000" w:sz="4" w:space="0"/>
              <w:bottom w:val="single" w:color="000000" w:sz="10" w:space="0"/>
              <w:right w:val="single" w:color="000000" w:sz="4" w:space="0"/>
            </w:tcBorders>
            <w:vAlign w:val="center"/>
          </w:tcPr>
          <w:p w14:paraId="247FE546">
            <w:pPr>
              <w:snapToGrid w:val="0"/>
              <w:spacing w:line="232" w:lineRule="auto"/>
              <w:jc w:val="right"/>
              <w:rPr>
                <w:rStyle w:val="47"/>
                <w:rFonts w:hint="eastAsia" w:ascii="宋体" w:hAnsi="宋体" w:cs="宋体"/>
                <w:spacing w:val="-2"/>
              </w:rPr>
            </w:pPr>
          </w:p>
        </w:tc>
        <w:tc>
          <w:tcPr>
            <w:tcW w:w="1701" w:type="dxa"/>
            <w:gridSpan w:val="3"/>
            <w:tcBorders>
              <w:left w:val="single" w:color="000000" w:sz="4" w:space="0"/>
              <w:bottom w:val="single" w:color="000000" w:sz="10" w:space="0"/>
              <w:right w:val="single" w:color="000000" w:sz="4" w:space="0"/>
            </w:tcBorders>
            <w:vAlign w:val="center"/>
          </w:tcPr>
          <w:p w14:paraId="598B8472">
            <w:pPr>
              <w:snapToGrid w:val="0"/>
              <w:spacing w:line="232" w:lineRule="auto"/>
              <w:jc w:val="right"/>
              <w:rPr>
                <w:rStyle w:val="47"/>
                <w:rFonts w:hint="eastAsia" w:ascii="宋体" w:hAnsi="宋体" w:cs="宋体"/>
                <w:spacing w:val="-2"/>
              </w:rPr>
            </w:pPr>
          </w:p>
        </w:tc>
        <w:tc>
          <w:tcPr>
            <w:tcW w:w="1559" w:type="dxa"/>
            <w:tcBorders>
              <w:left w:val="single" w:color="000000" w:sz="4" w:space="0"/>
              <w:bottom w:val="single" w:color="000000" w:sz="10" w:space="0"/>
              <w:right w:val="single" w:color="000000" w:sz="10" w:space="0"/>
            </w:tcBorders>
            <w:vAlign w:val="center"/>
          </w:tcPr>
          <w:p w14:paraId="5864F755">
            <w:pPr>
              <w:snapToGrid w:val="0"/>
              <w:spacing w:line="232" w:lineRule="auto"/>
              <w:jc w:val="right"/>
              <w:rPr>
                <w:rStyle w:val="47"/>
                <w:rFonts w:hint="eastAsia" w:ascii="宋体" w:hAnsi="宋体" w:cs="宋体"/>
                <w:spacing w:val="-2"/>
              </w:rPr>
            </w:pPr>
          </w:p>
        </w:tc>
      </w:tr>
    </w:tbl>
    <w:p w14:paraId="7D07D29A">
      <w:pPr>
        <w:snapToGrid w:val="0"/>
        <w:spacing w:before="188"/>
        <w:ind w:left="2745"/>
        <w:rPr>
          <w:rStyle w:val="47"/>
          <w:rFonts w:hint="eastAsia" w:ascii="宋体" w:hAnsi="宋体" w:cs="宋体"/>
          <w:b/>
          <w:sz w:val="32"/>
          <w14:shadow w14:blurRad="50800" w14:dist="38100" w14:dir="2700000" w14:sx="100000" w14:sy="100000" w14:kx="0" w14:ky="0" w14:algn="tl">
            <w14:srgbClr w14:val="000000">
              <w14:alpha w14:val="60000"/>
            </w14:srgbClr>
          </w14:shadow>
        </w:rPr>
      </w:pPr>
    </w:p>
    <w:p w14:paraId="30276A36">
      <w:pPr>
        <w:snapToGrid w:val="0"/>
        <w:spacing w:before="188"/>
        <w:ind w:left="2745"/>
        <w:rPr>
          <w:rStyle w:val="47"/>
          <w:rFonts w:hint="eastAsia" w:ascii="宋体" w:hAnsi="宋体" w:cs="宋体"/>
          <w:b/>
          <w:sz w:val="32"/>
          <w14:shadow w14:blurRad="50800" w14:dist="38100" w14:dir="2700000" w14:sx="100000" w14:sy="100000" w14:kx="0" w14:ky="0" w14:algn="tl">
            <w14:srgbClr w14:val="000000">
              <w14:alpha w14:val="60000"/>
            </w14:srgbClr>
          </w14:shadow>
        </w:rPr>
      </w:pPr>
    </w:p>
    <w:tbl>
      <w:tblPr>
        <w:tblStyle w:val="27"/>
        <w:tblW w:w="9356" w:type="dxa"/>
        <w:tblInd w:w="0" w:type="dxa"/>
        <w:tblLayout w:type="fixed"/>
        <w:tblCellMar>
          <w:top w:w="0" w:type="dxa"/>
          <w:left w:w="0" w:type="dxa"/>
          <w:bottom w:w="0" w:type="dxa"/>
          <w:right w:w="0" w:type="dxa"/>
        </w:tblCellMar>
      </w:tblPr>
      <w:tblGrid>
        <w:gridCol w:w="874"/>
        <w:gridCol w:w="3237"/>
        <w:gridCol w:w="1985"/>
        <w:gridCol w:w="165"/>
        <w:gridCol w:w="1046"/>
        <w:gridCol w:w="2049"/>
      </w:tblGrid>
      <w:tr w14:paraId="0BE21F1C">
        <w:tblPrEx>
          <w:tblCellMar>
            <w:top w:w="0" w:type="dxa"/>
            <w:left w:w="0" w:type="dxa"/>
            <w:bottom w:w="0" w:type="dxa"/>
            <w:right w:w="0" w:type="dxa"/>
          </w:tblCellMar>
        </w:tblPrEx>
        <w:trPr>
          <w:trHeight w:val="673" w:hRule="exact"/>
        </w:trPr>
        <w:tc>
          <w:tcPr>
            <w:tcW w:w="9356" w:type="dxa"/>
            <w:gridSpan w:val="6"/>
            <w:vAlign w:val="center"/>
          </w:tcPr>
          <w:p w14:paraId="732274A7">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单位工程投标报价汇总表</w:t>
            </w:r>
          </w:p>
        </w:tc>
      </w:tr>
      <w:tr w14:paraId="7C9352F8">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7CD03322">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vAlign w:val="center"/>
          </w:tcPr>
          <w:p w14:paraId="5A46A7DF">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2049" w:type="dxa"/>
            <w:tcBorders>
              <w:bottom w:val="single" w:color="000000" w:sz="10" w:space="0"/>
            </w:tcBorders>
            <w:vAlign w:val="center"/>
          </w:tcPr>
          <w:p w14:paraId="63A2EE0D">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1739E109">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3AE2E3AA">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3237"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2D44B611">
            <w:pPr>
              <w:snapToGrid w:val="0"/>
              <w:spacing w:line="232" w:lineRule="auto"/>
              <w:jc w:val="center"/>
              <w:rPr>
                <w:rStyle w:val="47"/>
                <w:rFonts w:hint="eastAsia" w:ascii="宋体" w:hAnsi="宋体" w:cs="宋体"/>
                <w:spacing w:val="-2"/>
              </w:rPr>
            </w:pPr>
            <w:r>
              <w:rPr>
                <w:rStyle w:val="47"/>
                <w:rFonts w:hint="eastAsia" w:ascii="宋体" w:hAnsi="宋体" w:cs="宋体"/>
                <w:spacing w:val="-2"/>
              </w:rPr>
              <w:t>汇总内容</w:t>
            </w:r>
          </w:p>
        </w:tc>
        <w:tc>
          <w:tcPr>
            <w:tcW w:w="1985"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400984B1">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c>
          <w:tcPr>
            <w:tcW w:w="3260" w:type="dxa"/>
            <w:gridSpan w:val="3"/>
            <w:tcBorders>
              <w:top w:val="single" w:color="000000" w:sz="10" w:space="0"/>
              <w:left w:val="single" w:color="000000" w:sz="4" w:space="0"/>
              <w:bottom w:val="single" w:color="000000" w:sz="4" w:space="0"/>
              <w:right w:val="single" w:color="000000" w:sz="10" w:space="0"/>
            </w:tcBorders>
            <w:shd w:val="clear" w:color="auto" w:fill="FFFFFF"/>
            <w:vAlign w:val="center"/>
          </w:tcPr>
          <w:p w14:paraId="48343DF6">
            <w:pPr>
              <w:snapToGrid w:val="0"/>
              <w:spacing w:line="232" w:lineRule="auto"/>
              <w:jc w:val="center"/>
              <w:rPr>
                <w:rStyle w:val="47"/>
                <w:rFonts w:hint="eastAsia" w:ascii="宋体" w:hAnsi="宋体" w:cs="宋体"/>
                <w:spacing w:val="-2"/>
              </w:rPr>
            </w:pPr>
            <w:r>
              <w:rPr>
                <w:rStyle w:val="47"/>
                <w:rFonts w:hint="eastAsia" w:ascii="宋体" w:hAnsi="宋体" w:cs="宋体"/>
                <w:spacing w:val="-2"/>
              </w:rPr>
              <w:t>其中：材料、设备暂估价（元）</w:t>
            </w:r>
          </w:p>
        </w:tc>
      </w:tr>
      <w:tr w14:paraId="5402523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27AC181">
            <w:pPr>
              <w:snapToGrid w:val="0"/>
              <w:spacing w:line="232" w:lineRule="auto"/>
              <w:jc w:val="center"/>
              <w:rPr>
                <w:rStyle w:val="47"/>
                <w:rFonts w:hint="eastAsia" w:ascii="宋体" w:hAnsi="宋体" w:cs="宋体"/>
                <w:spacing w:val="-2"/>
              </w:rPr>
            </w:pPr>
            <w:r>
              <w:rPr>
                <w:rStyle w:val="47"/>
                <w:rFonts w:hint="eastAsia" w:ascii="宋体" w:hAnsi="宋体" w:cs="宋体"/>
                <w:spacing w:val="-2"/>
              </w:rPr>
              <w:t>1</w:t>
            </w:r>
          </w:p>
        </w:tc>
        <w:tc>
          <w:tcPr>
            <w:tcW w:w="3237" w:type="dxa"/>
            <w:tcBorders>
              <w:top w:val="single" w:color="000000" w:sz="4" w:space="0"/>
              <w:left w:val="single" w:color="000000" w:sz="4" w:space="0"/>
              <w:bottom w:val="single" w:color="000000" w:sz="4" w:space="0"/>
              <w:right w:val="single" w:color="000000" w:sz="4" w:space="0"/>
            </w:tcBorders>
            <w:vAlign w:val="center"/>
          </w:tcPr>
          <w:p w14:paraId="5A5E4448">
            <w:pPr>
              <w:snapToGrid w:val="0"/>
              <w:spacing w:line="232" w:lineRule="auto"/>
              <w:rPr>
                <w:rStyle w:val="47"/>
                <w:rFonts w:hint="eastAsia" w:ascii="宋体" w:hAnsi="宋体" w:cs="宋体"/>
                <w:spacing w:val="-2"/>
              </w:rPr>
            </w:pPr>
            <w:r>
              <w:rPr>
                <w:rStyle w:val="47"/>
                <w:rFonts w:hint="eastAsia" w:ascii="宋体" w:hAnsi="宋体" w:cs="宋体"/>
                <w:spacing w:val="-2"/>
              </w:rPr>
              <w:t>分部分项工程费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6D6E76DD">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1D2EE07">
            <w:pPr>
              <w:snapToGrid w:val="0"/>
              <w:spacing w:line="232" w:lineRule="auto"/>
              <w:jc w:val="right"/>
              <w:rPr>
                <w:rStyle w:val="47"/>
                <w:rFonts w:hint="eastAsia" w:ascii="宋体" w:hAnsi="宋体" w:cs="宋体"/>
                <w:spacing w:val="-2"/>
              </w:rPr>
            </w:pPr>
          </w:p>
        </w:tc>
      </w:tr>
      <w:tr w14:paraId="024DE90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817FEDC">
            <w:pPr>
              <w:snapToGrid w:val="0"/>
              <w:spacing w:line="232" w:lineRule="auto"/>
              <w:jc w:val="center"/>
              <w:rPr>
                <w:rStyle w:val="47"/>
                <w:rFonts w:hint="eastAsia" w:ascii="宋体" w:hAnsi="宋体" w:cs="宋体"/>
                <w:spacing w:val="-2"/>
              </w:rPr>
            </w:pPr>
            <w:r>
              <w:rPr>
                <w:rStyle w:val="47"/>
                <w:rFonts w:hint="eastAsia" w:ascii="宋体" w:hAnsi="宋体" w:cs="宋体"/>
                <w:spacing w:val="-2"/>
              </w:rPr>
              <w:t>1.1</w:t>
            </w:r>
          </w:p>
          <w:p w14:paraId="4B992EB0">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4EA0FE03">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13D9E65">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03F2525A">
            <w:pPr>
              <w:snapToGrid w:val="0"/>
              <w:spacing w:line="232" w:lineRule="auto"/>
              <w:jc w:val="right"/>
              <w:rPr>
                <w:rStyle w:val="47"/>
                <w:rFonts w:hint="eastAsia" w:ascii="宋体" w:hAnsi="宋体" w:cs="宋体"/>
                <w:spacing w:val="-2"/>
              </w:rPr>
            </w:pPr>
          </w:p>
        </w:tc>
      </w:tr>
      <w:tr w14:paraId="6D3FC9F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1F0F947">
            <w:pPr>
              <w:snapToGrid w:val="0"/>
              <w:spacing w:line="232" w:lineRule="auto"/>
              <w:jc w:val="center"/>
              <w:rPr>
                <w:rStyle w:val="47"/>
                <w:rFonts w:hint="eastAsia" w:ascii="宋体" w:hAnsi="宋体" w:cs="宋体"/>
                <w:spacing w:val="-2"/>
              </w:rPr>
            </w:pPr>
            <w:r>
              <w:rPr>
                <w:rStyle w:val="47"/>
                <w:rFonts w:hint="eastAsia" w:ascii="宋体" w:hAnsi="宋体" w:cs="宋体"/>
                <w:spacing w:val="-2"/>
              </w:rPr>
              <w:t>…</w:t>
            </w:r>
          </w:p>
        </w:tc>
        <w:tc>
          <w:tcPr>
            <w:tcW w:w="3237" w:type="dxa"/>
            <w:tcBorders>
              <w:top w:val="single" w:color="000000" w:sz="4" w:space="0"/>
              <w:left w:val="single" w:color="000000" w:sz="4" w:space="0"/>
              <w:bottom w:val="single" w:color="000000" w:sz="4" w:space="0"/>
              <w:right w:val="single" w:color="000000" w:sz="4" w:space="0"/>
            </w:tcBorders>
            <w:vAlign w:val="center"/>
          </w:tcPr>
          <w:p w14:paraId="1497BC77">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C25D707">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72B6E36D">
            <w:pPr>
              <w:snapToGrid w:val="0"/>
              <w:spacing w:line="232" w:lineRule="auto"/>
              <w:jc w:val="right"/>
              <w:rPr>
                <w:rStyle w:val="47"/>
                <w:rFonts w:hint="eastAsia" w:ascii="宋体" w:hAnsi="宋体" w:cs="宋体"/>
                <w:spacing w:val="-2"/>
              </w:rPr>
            </w:pPr>
          </w:p>
        </w:tc>
      </w:tr>
      <w:tr w14:paraId="66E853EA">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3336B22">
            <w:pPr>
              <w:snapToGrid w:val="0"/>
              <w:spacing w:line="232" w:lineRule="auto"/>
              <w:jc w:val="center"/>
              <w:rPr>
                <w:rStyle w:val="47"/>
                <w:rFonts w:hint="eastAsia" w:ascii="宋体" w:hAnsi="宋体" w:cs="宋体"/>
                <w:spacing w:val="-2"/>
              </w:rPr>
            </w:pPr>
            <w:r>
              <w:rPr>
                <w:rStyle w:val="47"/>
                <w:rFonts w:hint="eastAsia" w:ascii="宋体" w:hAnsi="宋体" w:cs="宋体"/>
                <w:spacing w:val="-2"/>
              </w:rPr>
              <w:t>2</w:t>
            </w:r>
          </w:p>
        </w:tc>
        <w:tc>
          <w:tcPr>
            <w:tcW w:w="3237" w:type="dxa"/>
            <w:tcBorders>
              <w:top w:val="single" w:color="000000" w:sz="4" w:space="0"/>
              <w:left w:val="single" w:color="000000" w:sz="4" w:space="0"/>
              <w:bottom w:val="single" w:color="000000" w:sz="4" w:space="0"/>
              <w:right w:val="single" w:color="000000" w:sz="4" w:space="0"/>
            </w:tcBorders>
            <w:vAlign w:val="center"/>
          </w:tcPr>
          <w:p w14:paraId="26A1DAEF">
            <w:pPr>
              <w:snapToGrid w:val="0"/>
              <w:spacing w:line="232" w:lineRule="auto"/>
              <w:rPr>
                <w:rStyle w:val="47"/>
                <w:rFonts w:hint="eastAsia" w:ascii="宋体" w:hAnsi="宋体" w:cs="宋体"/>
                <w:spacing w:val="-2"/>
              </w:rPr>
            </w:pPr>
            <w:r>
              <w:rPr>
                <w:rStyle w:val="47"/>
                <w:rFonts w:hint="eastAsia" w:ascii="宋体" w:hAnsi="宋体" w:cs="宋体"/>
                <w:spacing w:val="-2"/>
              </w:rPr>
              <w:t>措施项目费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2A58C5A9">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2AA3BF22">
            <w:pPr>
              <w:snapToGrid w:val="0"/>
              <w:spacing w:line="232" w:lineRule="auto"/>
              <w:jc w:val="right"/>
              <w:rPr>
                <w:rStyle w:val="47"/>
                <w:rFonts w:hint="eastAsia" w:ascii="宋体" w:hAnsi="宋体" w:cs="宋体"/>
                <w:spacing w:val="-2"/>
              </w:rPr>
            </w:pPr>
          </w:p>
        </w:tc>
      </w:tr>
      <w:tr w14:paraId="4A865DF5">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9E82CAB">
            <w:pPr>
              <w:snapToGrid w:val="0"/>
              <w:spacing w:line="232" w:lineRule="auto"/>
              <w:jc w:val="center"/>
              <w:rPr>
                <w:rStyle w:val="47"/>
                <w:rFonts w:hint="eastAsia" w:ascii="宋体" w:hAnsi="宋体" w:cs="宋体"/>
                <w:spacing w:val="-2"/>
              </w:rPr>
            </w:pPr>
            <w:r>
              <w:rPr>
                <w:rStyle w:val="47"/>
                <w:rFonts w:hint="eastAsia" w:ascii="宋体" w:hAnsi="宋体" w:cs="宋体"/>
                <w:spacing w:val="-2"/>
              </w:rPr>
              <w:t>2.1</w:t>
            </w:r>
          </w:p>
        </w:tc>
        <w:tc>
          <w:tcPr>
            <w:tcW w:w="3237" w:type="dxa"/>
            <w:tcBorders>
              <w:top w:val="single" w:color="000000" w:sz="4" w:space="0"/>
              <w:left w:val="single" w:color="000000" w:sz="4" w:space="0"/>
              <w:bottom w:val="single" w:color="000000" w:sz="4" w:space="0"/>
              <w:right w:val="single" w:color="000000" w:sz="4" w:space="0"/>
            </w:tcBorders>
            <w:vAlign w:val="center"/>
          </w:tcPr>
          <w:p w14:paraId="5B069534">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2696DA1D">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043A456F">
            <w:pPr>
              <w:snapToGrid w:val="0"/>
              <w:spacing w:line="232" w:lineRule="auto"/>
              <w:jc w:val="right"/>
              <w:rPr>
                <w:rStyle w:val="47"/>
                <w:rFonts w:hint="eastAsia" w:ascii="宋体" w:hAnsi="宋体" w:cs="宋体"/>
                <w:spacing w:val="-2"/>
              </w:rPr>
            </w:pPr>
          </w:p>
        </w:tc>
      </w:tr>
      <w:tr w14:paraId="1C80959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FCF6768">
            <w:pPr>
              <w:snapToGrid w:val="0"/>
              <w:spacing w:line="232" w:lineRule="auto"/>
              <w:jc w:val="center"/>
              <w:rPr>
                <w:rStyle w:val="47"/>
                <w:rFonts w:hint="eastAsia" w:ascii="宋体" w:hAnsi="宋体" w:cs="宋体"/>
                <w:spacing w:val="-2"/>
              </w:rPr>
            </w:pPr>
            <w:r>
              <w:rPr>
                <w:rStyle w:val="47"/>
                <w:rFonts w:hint="eastAsia" w:ascii="宋体" w:hAnsi="宋体" w:cs="宋体"/>
                <w:spacing w:val="-2"/>
              </w:rPr>
              <w:t>2.2</w:t>
            </w:r>
          </w:p>
        </w:tc>
        <w:tc>
          <w:tcPr>
            <w:tcW w:w="3237" w:type="dxa"/>
            <w:tcBorders>
              <w:top w:val="single" w:color="000000" w:sz="4" w:space="0"/>
              <w:left w:val="single" w:color="000000" w:sz="4" w:space="0"/>
              <w:bottom w:val="single" w:color="000000" w:sz="4" w:space="0"/>
              <w:right w:val="single" w:color="000000" w:sz="4" w:space="0"/>
            </w:tcBorders>
            <w:vAlign w:val="center"/>
          </w:tcPr>
          <w:p w14:paraId="72BECDBB">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CE76DAE">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756771AB">
            <w:pPr>
              <w:snapToGrid w:val="0"/>
              <w:spacing w:line="232" w:lineRule="auto"/>
              <w:jc w:val="right"/>
              <w:rPr>
                <w:rStyle w:val="47"/>
                <w:rFonts w:hint="eastAsia" w:ascii="宋体" w:hAnsi="宋体" w:cs="宋体"/>
                <w:spacing w:val="-2"/>
              </w:rPr>
            </w:pPr>
          </w:p>
        </w:tc>
      </w:tr>
      <w:tr w14:paraId="07D0343F">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BF6E3F9">
            <w:pPr>
              <w:snapToGrid w:val="0"/>
              <w:spacing w:line="232" w:lineRule="auto"/>
              <w:jc w:val="center"/>
              <w:rPr>
                <w:rStyle w:val="47"/>
                <w:rFonts w:hint="eastAsia" w:ascii="宋体" w:hAnsi="宋体" w:cs="宋体"/>
                <w:spacing w:val="-2"/>
              </w:rPr>
            </w:pPr>
            <w:r>
              <w:rPr>
                <w:rStyle w:val="47"/>
                <w:rFonts w:hint="eastAsia" w:ascii="宋体" w:hAnsi="宋体" w:cs="宋体"/>
                <w:spacing w:val="-2"/>
              </w:rPr>
              <w:t>2.3</w:t>
            </w:r>
          </w:p>
        </w:tc>
        <w:tc>
          <w:tcPr>
            <w:tcW w:w="3237" w:type="dxa"/>
            <w:tcBorders>
              <w:top w:val="single" w:color="000000" w:sz="4" w:space="0"/>
              <w:left w:val="single" w:color="000000" w:sz="4" w:space="0"/>
              <w:bottom w:val="single" w:color="000000" w:sz="4" w:space="0"/>
              <w:right w:val="single" w:color="000000" w:sz="4" w:space="0"/>
            </w:tcBorders>
            <w:vAlign w:val="center"/>
          </w:tcPr>
          <w:p w14:paraId="19948A72">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728FF9B9">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186C24E5">
            <w:pPr>
              <w:snapToGrid w:val="0"/>
              <w:spacing w:line="232" w:lineRule="auto"/>
              <w:jc w:val="right"/>
              <w:rPr>
                <w:rStyle w:val="47"/>
                <w:rFonts w:hint="eastAsia" w:ascii="宋体" w:hAnsi="宋体" w:cs="宋体"/>
                <w:spacing w:val="-2"/>
              </w:rPr>
            </w:pPr>
          </w:p>
        </w:tc>
      </w:tr>
      <w:tr w14:paraId="2D5A8CE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970FA33">
            <w:pPr>
              <w:snapToGrid w:val="0"/>
              <w:spacing w:line="232" w:lineRule="auto"/>
              <w:jc w:val="center"/>
              <w:rPr>
                <w:rStyle w:val="47"/>
                <w:rFonts w:hint="eastAsia" w:ascii="宋体" w:hAnsi="宋体" w:cs="宋体"/>
                <w:spacing w:val="-2"/>
              </w:rPr>
            </w:pPr>
            <w:r>
              <w:rPr>
                <w:rStyle w:val="47"/>
                <w:rFonts w:hint="eastAsia" w:ascii="宋体" w:hAnsi="宋体" w:cs="宋体"/>
                <w:spacing w:val="-2"/>
              </w:rPr>
              <w:t>…</w:t>
            </w:r>
          </w:p>
        </w:tc>
        <w:tc>
          <w:tcPr>
            <w:tcW w:w="3237" w:type="dxa"/>
            <w:tcBorders>
              <w:top w:val="single" w:color="000000" w:sz="4" w:space="0"/>
              <w:left w:val="single" w:color="000000" w:sz="4" w:space="0"/>
              <w:bottom w:val="single" w:color="000000" w:sz="4" w:space="0"/>
              <w:right w:val="single" w:color="000000" w:sz="4" w:space="0"/>
            </w:tcBorders>
            <w:vAlign w:val="center"/>
          </w:tcPr>
          <w:p w14:paraId="5E3B61E6">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2727998F">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53AD718">
            <w:pPr>
              <w:snapToGrid w:val="0"/>
              <w:spacing w:line="232" w:lineRule="auto"/>
              <w:jc w:val="right"/>
              <w:rPr>
                <w:rStyle w:val="47"/>
                <w:rFonts w:hint="eastAsia" w:ascii="宋体" w:hAnsi="宋体" w:cs="宋体"/>
                <w:spacing w:val="-2"/>
              </w:rPr>
            </w:pPr>
          </w:p>
        </w:tc>
      </w:tr>
      <w:tr w14:paraId="54BFAC3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5DB99CA">
            <w:pPr>
              <w:snapToGrid w:val="0"/>
              <w:spacing w:line="232" w:lineRule="auto"/>
              <w:jc w:val="center"/>
              <w:rPr>
                <w:rStyle w:val="47"/>
                <w:rFonts w:hint="eastAsia" w:ascii="宋体" w:hAnsi="宋体" w:cs="宋体"/>
                <w:spacing w:val="-2"/>
              </w:rPr>
            </w:pPr>
            <w:r>
              <w:rPr>
                <w:rStyle w:val="47"/>
                <w:rFonts w:hint="eastAsia" w:ascii="宋体" w:hAnsi="宋体" w:cs="宋体"/>
                <w:spacing w:val="-2"/>
              </w:rPr>
              <w:t>3</w:t>
            </w:r>
          </w:p>
        </w:tc>
        <w:tc>
          <w:tcPr>
            <w:tcW w:w="3237" w:type="dxa"/>
            <w:tcBorders>
              <w:top w:val="single" w:color="000000" w:sz="4" w:space="0"/>
              <w:left w:val="single" w:color="000000" w:sz="4" w:space="0"/>
              <w:bottom w:val="single" w:color="000000" w:sz="4" w:space="0"/>
              <w:right w:val="single" w:color="000000" w:sz="4" w:space="0"/>
            </w:tcBorders>
            <w:vAlign w:val="center"/>
          </w:tcPr>
          <w:p w14:paraId="54A78C22">
            <w:pPr>
              <w:snapToGrid w:val="0"/>
              <w:spacing w:line="232" w:lineRule="auto"/>
              <w:rPr>
                <w:rStyle w:val="47"/>
                <w:rFonts w:hint="eastAsia" w:ascii="宋体" w:hAnsi="宋体" w:cs="宋体"/>
                <w:spacing w:val="-2"/>
              </w:rPr>
            </w:pPr>
            <w:r>
              <w:rPr>
                <w:rStyle w:val="47"/>
                <w:rFonts w:hint="eastAsia" w:ascii="宋体" w:hAnsi="宋体" w:cs="宋体"/>
                <w:spacing w:val="-2"/>
              </w:rPr>
              <w:t>不可竞争费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3AB7E592">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BEED720">
            <w:pPr>
              <w:snapToGrid w:val="0"/>
              <w:spacing w:line="232" w:lineRule="auto"/>
              <w:jc w:val="right"/>
              <w:rPr>
                <w:rStyle w:val="47"/>
                <w:rFonts w:hint="eastAsia" w:ascii="宋体" w:hAnsi="宋体" w:cs="宋体"/>
                <w:spacing w:val="-2"/>
              </w:rPr>
            </w:pPr>
          </w:p>
        </w:tc>
      </w:tr>
      <w:tr w14:paraId="503FF66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83F49D2">
            <w:pPr>
              <w:snapToGrid w:val="0"/>
              <w:spacing w:line="232" w:lineRule="auto"/>
              <w:jc w:val="center"/>
              <w:rPr>
                <w:rStyle w:val="47"/>
                <w:rFonts w:hint="eastAsia" w:ascii="宋体" w:hAnsi="宋体" w:cs="宋体"/>
                <w:spacing w:val="-2"/>
              </w:rPr>
            </w:pPr>
            <w:r>
              <w:rPr>
                <w:rStyle w:val="47"/>
                <w:rFonts w:hint="eastAsia" w:ascii="宋体" w:hAnsi="宋体" w:cs="宋体"/>
                <w:spacing w:val="-2"/>
              </w:rPr>
              <w:t>3.1</w:t>
            </w:r>
          </w:p>
        </w:tc>
        <w:tc>
          <w:tcPr>
            <w:tcW w:w="3237" w:type="dxa"/>
            <w:tcBorders>
              <w:top w:val="single" w:color="000000" w:sz="4" w:space="0"/>
              <w:left w:val="single" w:color="000000" w:sz="4" w:space="0"/>
              <w:bottom w:val="single" w:color="000000" w:sz="4" w:space="0"/>
              <w:right w:val="single" w:color="000000" w:sz="4" w:space="0"/>
            </w:tcBorders>
            <w:vAlign w:val="center"/>
          </w:tcPr>
          <w:p w14:paraId="0EFFD6D5">
            <w:pPr>
              <w:snapToGrid w:val="0"/>
              <w:spacing w:line="232" w:lineRule="auto"/>
              <w:rPr>
                <w:rStyle w:val="47"/>
                <w:rFonts w:hint="eastAsia" w:ascii="宋体" w:hAnsi="宋体" w:cs="宋体"/>
                <w:spacing w:val="-2"/>
              </w:rPr>
            </w:pPr>
            <w:r>
              <w:rPr>
                <w:rStyle w:val="47"/>
                <w:rFonts w:hint="eastAsia" w:ascii="宋体" w:hAnsi="宋体" w:cs="宋体"/>
                <w:spacing w:val="-2"/>
              </w:rPr>
              <w:t xml:space="preserve">  安全文明施工费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07E15F2E">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C0D2B38">
            <w:pPr>
              <w:snapToGrid w:val="0"/>
              <w:spacing w:line="232" w:lineRule="auto"/>
              <w:jc w:val="right"/>
              <w:rPr>
                <w:rStyle w:val="47"/>
                <w:rFonts w:hint="eastAsia" w:ascii="宋体" w:hAnsi="宋体" w:cs="宋体"/>
                <w:spacing w:val="-2"/>
              </w:rPr>
            </w:pPr>
          </w:p>
        </w:tc>
      </w:tr>
      <w:tr w14:paraId="227A50FD">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0DDDA2A">
            <w:pPr>
              <w:snapToGrid w:val="0"/>
              <w:spacing w:line="232" w:lineRule="auto"/>
              <w:jc w:val="center"/>
              <w:rPr>
                <w:rStyle w:val="47"/>
                <w:rFonts w:hint="eastAsia" w:ascii="宋体" w:hAnsi="宋体" w:cs="宋体"/>
                <w:spacing w:val="-2"/>
              </w:rPr>
            </w:pPr>
            <w:r>
              <w:rPr>
                <w:rStyle w:val="47"/>
                <w:rFonts w:hint="eastAsia" w:ascii="宋体" w:hAnsi="宋体" w:cs="宋体"/>
                <w:spacing w:val="-2"/>
              </w:rPr>
              <w:t>3.2</w:t>
            </w:r>
          </w:p>
        </w:tc>
        <w:tc>
          <w:tcPr>
            <w:tcW w:w="3237" w:type="dxa"/>
            <w:tcBorders>
              <w:top w:val="single" w:color="000000" w:sz="4" w:space="0"/>
              <w:left w:val="single" w:color="000000" w:sz="4" w:space="0"/>
              <w:bottom w:val="single" w:color="000000" w:sz="4" w:space="0"/>
              <w:right w:val="single" w:color="000000" w:sz="4" w:space="0"/>
            </w:tcBorders>
            <w:vAlign w:val="center"/>
          </w:tcPr>
          <w:p w14:paraId="1A074EEF">
            <w:pPr>
              <w:snapToGrid w:val="0"/>
              <w:spacing w:line="232" w:lineRule="auto"/>
              <w:rPr>
                <w:rStyle w:val="47"/>
                <w:rFonts w:hint="eastAsia" w:ascii="宋体" w:hAnsi="宋体" w:cs="宋体"/>
                <w:spacing w:val="-2"/>
              </w:rPr>
            </w:pPr>
            <w:r>
              <w:rPr>
                <w:rFonts w:hint="eastAsia" w:ascii="宋体" w:hAnsi="宋体" w:cs="宋体"/>
                <w:spacing w:val="-2"/>
              </w:rPr>
              <w:t>环境保护税</w:t>
            </w:r>
          </w:p>
        </w:tc>
        <w:tc>
          <w:tcPr>
            <w:tcW w:w="1985" w:type="dxa"/>
            <w:tcBorders>
              <w:top w:val="single" w:color="000000" w:sz="4" w:space="0"/>
              <w:left w:val="single" w:color="000000" w:sz="4" w:space="0"/>
              <w:bottom w:val="single" w:color="000000" w:sz="4" w:space="0"/>
              <w:right w:val="single" w:color="000000" w:sz="4" w:space="0"/>
            </w:tcBorders>
            <w:vAlign w:val="center"/>
          </w:tcPr>
          <w:p w14:paraId="256BD9DA">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5914E6C">
            <w:pPr>
              <w:snapToGrid w:val="0"/>
              <w:spacing w:line="232" w:lineRule="auto"/>
              <w:jc w:val="right"/>
              <w:rPr>
                <w:rStyle w:val="47"/>
                <w:rFonts w:hint="eastAsia" w:ascii="宋体" w:hAnsi="宋体" w:cs="宋体"/>
                <w:spacing w:val="-2"/>
              </w:rPr>
            </w:pPr>
          </w:p>
        </w:tc>
      </w:tr>
      <w:tr w14:paraId="1CAA83F0">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981C5E3">
            <w:pPr>
              <w:snapToGrid w:val="0"/>
              <w:spacing w:line="232" w:lineRule="auto"/>
              <w:jc w:val="center"/>
              <w:rPr>
                <w:rStyle w:val="47"/>
                <w:rFonts w:hint="eastAsia" w:ascii="宋体" w:hAnsi="宋体" w:cs="宋体"/>
                <w:spacing w:val="-2"/>
              </w:rPr>
            </w:pPr>
            <w:r>
              <w:rPr>
                <w:rStyle w:val="47"/>
                <w:rFonts w:hint="eastAsia" w:ascii="宋体" w:hAnsi="宋体" w:cs="宋体"/>
                <w:spacing w:val="-2"/>
              </w:rPr>
              <w:t>…</w:t>
            </w:r>
          </w:p>
          <w:p w14:paraId="1291765A">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17608D9">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583E68D6">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D48CB42">
            <w:pPr>
              <w:snapToGrid w:val="0"/>
              <w:spacing w:line="232" w:lineRule="auto"/>
              <w:jc w:val="right"/>
              <w:rPr>
                <w:rStyle w:val="47"/>
                <w:rFonts w:hint="eastAsia" w:ascii="宋体" w:hAnsi="宋体" w:cs="宋体"/>
                <w:spacing w:val="-2"/>
              </w:rPr>
            </w:pPr>
          </w:p>
        </w:tc>
      </w:tr>
      <w:tr w14:paraId="6D1D815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4944376">
            <w:pPr>
              <w:snapToGrid w:val="0"/>
              <w:spacing w:line="232" w:lineRule="auto"/>
              <w:jc w:val="center"/>
              <w:rPr>
                <w:rStyle w:val="47"/>
                <w:rFonts w:hint="eastAsia" w:ascii="宋体" w:hAnsi="宋体" w:cs="宋体"/>
                <w:spacing w:val="-2"/>
              </w:rPr>
            </w:pPr>
            <w:r>
              <w:rPr>
                <w:rStyle w:val="47"/>
                <w:rFonts w:hint="eastAsia" w:ascii="宋体" w:hAnsi="宋体" w:cs="宋体"/>
                <w:spacing w:val="-2"/>
              </w:rPr>
              <w:t>4</w:t>
            </w:r>
          </w:p>
        </w:tc>
        <w:tc>
          <w:tcPr>
            <w:tcW w:w="3237" w:type="dxa"/>
            <w:tcBorders>
              <w:top w:val="single" w:color="000000" w:sz="4" w:space="0"/>
              <w:left w:val="single" w:color="000000" w:sz="4" w:space="0"/>
              <w:bottom w:val="single" w:color="000000" w:sz="4" w:space="0"/>
              <w:right w:val="single" w:color="000000" w:sz="4" w:space="0"/>
            </w:tcBorders>
            <w:vAlign w:val="center"/>
          </w:tcPr>
          <w:p w14:paraId="56ECE553">
            <w:pPr>
              <w:snapToGrid w:val="0"/>
              <w:spacing w:line="232" w:lineRule="auto"/>
              <w:rPr>
                <w:rStyle w:val="47"/>
                <w:rFonts w:hint="eastAsia" w:ascii="宋体" w:hAnsi="宋体" w:cs="宋体"/>
                <w:spacing w:val="-2"/>
              </w:rPr>
            </w:pPr>
            <w:r>
              <w:rPr>
                <w:rStyle w:val="47"/>
                <w:rFonts w:hint="eastAsia" w:ascii="宋体" w:hAnsi="宋体" w:cs="宋体"/>
                <w:spacing w:val="-2"/>
              </w:rPr>
              <w:t>其他项目</w:t>
            </w:r>
          </w:p>
        </w:tc>
        <w:tc>
          <w:tcPr>
            <w:tcW w:w="1985" w:type="dxa"/>
            <w:tcBorders>
              <w:top w:val="single" w:color="000000" w:sz="4" w:space="0"/>
              <w:left w:val="single" w:color="000000" w:sz="4" w:space="0"/>
              <w:bottom w:val="single" w:color="000000" w:sz="4" w:space="0"/>
              <w:right w:val="single" w:color="000000" w:sz="4" w:space="0"/>
            </w:tcBorders>
            <w:vAlign w:val="center"/>
          </w:tcPr>
          <w:p w14:paraId="59268ABA">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6A4D8CA">
            <w:pPr>
              <w:snapToGrid w:val="0"/>
              <w:spacing w:line="232" w:lineRule="auto"/>
              <w:jc w:val="right"/>
              <w:rPr>
                <w:rStyle w:val="47"/>
                <w:rFonts w:hint="eastAsia" w:ascii="宋体" w:hAnsi="宋体" w:cs="宋体"/>
                <w:spacing w:val="-2"/>
              </w:rPr>
            </w:pPr>
          </w:p>
        </w:tc>
      </w:tr>
      <w:tr w14:paraId="50813780">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FF7DD25">
            <w:pPr>
              <w:snapToGrid w:val="0"/>
              <w:spacing w:line="232" w:lineRule="auto"/>
              <w:jc w:val="center"/>
              <w:rPr>
                <w:rStyle w:val="47"/>
                <w:rFonts w:hint="eastAsia" w:ascii="宋体" w:hAnsi="宋体" w:cs="宋体"/>
                <w:spacing w:val="-2"/>
              </w:rPr>
            </w:pPr>
            <w:r>
              <w:rPr>
                <w:rStyle w:val="47"/>
                <w:rFonts w:hint="eastAsia" w:ascii="宋体" w:hAnsi="宋体" w:cs="宋体"/>
                <w:spacing w:val="-2"/>
              </w:rPr>
              <w:t>4.1</w:t>
            </w:r>
          </w:p>
        </w:tc>
        <w:tc>
          <w:tcPr>
            <w:tcW w:w="3237" w:type="dxa"/>
            <w:tcBorders>
              <w:top w:val="single" w:color="000000" w:sz="4" w:space="0"/>
              <w:left w:val="single" w:color="000000" w:sz="4" w:space="0"/>
              <w:bottom w:val="single" w:color="000000" w:sz="4" w:space="0"/>
              <w:right w:val="single" w:color="000000" w:sz="4" w:space="0"/>
            </w:tcBorders>
            <w:vAlign w:val="center"/>
          </w:tcPr>
          <w:p w14:paraId="02EB95B5">
            <w:pPr>
              <w:snapToGrid w:val="0"/>
              <w:spacing w:line="232" w:lineRule="auto"/>
              <w:rPr>
                <w:rStyle w:val="47"/>
                <w:rFonts w:hint="eastAsia" w:ascii="宋体" w:hAnsi="宋体" w:cs="宋体"/>
                <w:spacing w:val="-2"/>
              </w:rPr>
            </w:pPr>
            <w:r>
              <w:rPr>
                <w:rStyle w:val="47"/>
                <w:rFonts w:hint="eastAsia" w:ascii="宋体" w:hAnsi="宋体" w:cs="宋体"/>
                <w:spacing w:val="-2"/>
              </w:rPr>
              <w:t xml:space="preserve">  暂列金额</w:t>
            </w:r>
          </w:p>
        </w:tc>
        <w:tc>
          <w:tcPr>
            <w:tcW w:w="1985" w:type="dxa"/>
            <w:tcBorders>
              <w:top w:val="single" w:color="000000" w:sz="4" w:space="0"/>
              <w:left w:val="single" w:color="000000" w:sz="4" w:space="0"/>
              <w:bottom w:val="single" w:color="000000" w:sz="4" w:space="0"/>
              <w:right w:val="single" w:color="000000" w:sz="4" w:space="0"/>
            </w:tcBorders>
            <w:vAlign w:val="center"/>
          </w:tcPr>
          <w:p w14:paraId="22DAFC40">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60BDF45">
            <w:pPr>
              <w:snapToGrid w:val="0"/>
              <w:spacing w:line="232" w:lineRule="auto"/>
              <w:jc w:val="right"/>
              <w:rPr>
                <w:rStyle w:val="47"/>
                <w:rFonts w:hint="eastAsia" w:ascii="宋体" w:hAnsi="宋体" w:cs="宋体"/>
                <w:spacing w:val="-2"/>
              </w:rPr>
            </w:pPr>
          </w:p>
        </w:tc>
      </w:tr>
      <w:tr w14:paraId="09F3EE4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83B16C0">
            <w:pPr>
              <w:snapToGrid w:val="0"/>
              <w:spacing w:line="232" w:lineRule="auto"/>
              <w:jc w:val="center"/>
              <w:rPr>
                <w:rStyle w:val="47"/>
                <w:rFonts w:hint="eastAsia" w:ascii="宋体" w:hAnsi="宋体" w:cs="宋体"/>
                <w:spacing w:val="-2"/>
              </w:rPr>
            </w:pPr>
            <w:r>
              <w:rPr>
                <w:rStyle w:val="47"/>
                <w:rFonts w:hint="eastAsia" w:ascii="宋体" w:hAnsi="宋体" w:cs="宋体"/>
                <w:spacing w:val="-2"/>
              </w:rPr>
              <w:t>4.2</w:t>
            </w:r>
          </w:p>
        </w:tc>
        <w:tc>
          <w:tcPr>
            <w:tcW w:w="3237" w:type="dxa"/>
            <w:tcBorders>
              <w:top w:val="single" w:color="000000" w:sz="4" w:space="0"/>
              <w:left w:val="single" w:color="000000" w:sz="4" w:space="0"/>
              <w:bottom w:val="single" w:color="000000" w:sz="4" w:space="0"/>
              <w:right w:val="single" w:color="000000" w:sz="4" w:space="0"/>
            </w:tcBorders>
            <w:vAlign w:val="center"/>
          </w:tcPr>
          <w:p w14:paraId="5DE470C8">
            <w:pPr>
              <w:snapToGrid w:val="0"/>
              <w:spacing w:line="232" w:lineRule="auto"/>
              <w:rPr>
                <w:rStyle w:val="47"/>
                <w:rFonts w:hint="eastAsia" w:ascii="宋体" w:hAnsi="宋体" w:cs="宋体"/>
                <w:spacing w:val="-2"/>
              </w:rPr>
            </w:pPr>
            <w:r>
              <w:rPr>
                <w:rStyle w:val="47"/>
                <w:rFonts w:hint="eastAsia" w:ascii="宋体" w:hAnsi="宋体" w:cs="宋体"/>
                <w:spacing w:val="-2"/>
              </w:rPr>
              <w:t xml:space="preserve">  专业工程暂估价</w:t>
            </w:r>
          </w:p>
        </w:tc>
        <w:tc>
          <w:tcPr>
            <w:tcW w:w="1985" w:type="dxa"/>
            <w:tcBorders>
              <w:top w:val="single" w:color="000000" w:sz="4" w:space="0"/>
              <w:left w:val="single" w:color="000000" w:sz="4" w:space="0"/>
              <w:bottom w:val="single" w:color="000000" w:sz="4" w:space="0"/>
              <w:right w:val="single" w:color="000000" w:sz="4" w:space="0"/>
            </w:tcBorders>
            <w:vAlign w:val="center"/>
          </w:tcPr>
          <w:p w14:paraId="1FC788DE">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4DA68D1">
            <w:pPr>
              <w:snapToGrid w:val="0"/>
              <w:spacing w:line="232" w:lineRule="auto"/>
              <w:jc w:val="right"/>
              <w:rPr>
                <w:rStyle w:val="47"/>
                <w:rFonts w:hint="eastAsia" w:ascii="宋体" w:hAnsi="宋体" w:cs="宋体"/>
                <w:spacing w:val="-2"/>
              </w:rPr>
            </w:pPr>
          </w:p>
        </w:tc>
      </w:tr>
      <w:tr w14:paraId="0947944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E09A150">
            <w:pPr>
              <w:snapToGrid w:val="0"/>
              <w:spacing w:line="232" w:lineRule="auto"/>
              <w:jc w:val="center"/>
              <w:rPr>
                <w:rStyle w:val="47"/>
                <w:rFonts w:hint="eastAsia" w:ascii="宋体" w:hAnsi="宋体" w:cs="宋体"/>
                <w:spacing w:val="-2"/>
              </w:rPr>
            </w:pPr>
            <w:r>
              <w:rPr>
                <w:rStyle w:val="47"/>
                <w:rFonts w:hint="eastAsia" w:ascii="宋体" w:hAnsi="宋体" w:cs="宋体"/>
                <w:spacing w:val="-2"/>
              </w:rPr>
              <w:t>4.3</w:t>
            </w:r>
          </w:p>
        </w:tc>
        <w:tc>
          <w:tcPr>
            <w:tcW w:w="3237" w:type="dxa"/>
            <w:tcBorders>
              <w:top w:val="single" w:color="000000" w:sz="4" w:space="0"/>
              <w:left w:val="single" w:color="000000" w:sz="4" w:space="0"/>
              <w:bottom w:val="single" w:color="000000" w:sz="4" w:space="0"/>
              <w:right w:val="single" w:color="000000" w:sz="4" w:space="0"/>
            </w:tcBorders>
            <w:vAlign w:val="center"/>
          </w:tcPr>
          <w:p w14:paraId="027E73C0">
            <w:pPr>
              <w:snapToGrid w:val="0"/>
              <w:spacing w:line="232" w:lineRule="auto"/>
              <w:rPr>
                <w:rStyle w:val="47"/>
                <w:rFonts w:hint="eastAsia" w:ascii="宋体" w:hAnsi="宋体" w:cs="宋体"/>
                <w:spacing w:val="-2"/>
              </w:rPr>
            </w:pPr>
            <w:r>
              <w:rPr>
                <w:rStyle w:val="47"/>
                <w:rFonts w:hint="eastAsia" w:ascii="宋体" w:hAnsi="宋体" w:cs="宋体"/>
                <w:spacing w:val="-2"/>
              </w:rPr>
              <w:t xml:space="preserve">  计日工</w:t>
            </w:r>
          </w:p>
        </w:tc>
        <w:tc>
          <w:tcPr>
            <w:tcW w:w="1985" w:type="dxa"/>
            <w:tcBorders>
              <w:top w:val="single" w:color="000000" w:sz="4" w:space="0"/>
              <w:left w:val="single" w:color="000000" w:sz="4" w:space="0"/>
              <w:bottom w:val="single" w:color="000000" w:sz="4" w:space="0"/>
              <w:right w:val="single" w:color="000000" w:sz="4" w:space="0"/>
            </w:tcBorders>
            <w:vAlign w:val="center"/>
          </w:tcPr>
          <w:p w14:paraId="482B3FA0">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E34C3C8">
            <w:pPr>
              <w:snapToGrid w:val="0"/>
              <w:spacing w:line="232" w:lineRule="auto"/>
              <w:jc w:val="right"/>
              <w:rPr>
                <w:rStyle w:val="47"/>
                <w:rFonts w:hint="eastAsia" w:ascii="宋体" w:hAnsi="宋体" w:cs="宋体"/>
                <w:spacing w:val="-2"/>
              </w:rPr>
            </w:pPr>
          </w:p>
        </w:tc>
      </w:tr>
      <w:tr w14:paraId="7F732D0E">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A10C369">
            <w:pPr>
              <w:snapToGrid w:val="0"/>
              <w:spacing w:line="232" w:lineRule="auto"/>
              <w:jc w:val="center"/>
              <w:rPr>
                <w:rStyle w:val="47"/>
                <w:rFonts w:hint="eastAsia" w:ascii="宋体" w:hAnsi="宋体" w:cs="宋体"/>
                <w:spacing w:val="-2"/>
              </w:rPr>
            </w:pPr>
            <w:r>
              <w:rPr>
                <w:rStyle w:val="47"/>
                <w:rFonts w:hint="eastAsia" w:ascii="宋体" w:hAnsi="宋体" w:cs="宋体"/>
                <w:spacing w:val="-2"/>
              </w:rPr>
              <w:t>4.4</w:t>
            </w:r>
          </w:p>
        </w:tc>
        <w:tc>
          <w:tcPr>
            <w:tcW w:w="3237" w:type="dxa"/>
            <w:tcBorders>
              <w:top w:val="single" w:color="000000" w:sz="4" w:space="0"/>
              <w:left w:val="single" w:color="000000" w:sz="4" w:space="0"/>
              <w:bottom w:val="single" w:color="000000" w:sz="4" w:space="0"/>
              <w:right w:val="single" w:color="000000" w:sz="4" w:space="0"/>
            </w:tcBorders>
            <w:vAlign w:val="center"/>
          </w:tcPr>
          <w:p w14:paraId="10255589">
            <w:pPr>
              <w:snapToGrid w:val="0"/>
              <w:spacing w:line="232" w:lineRule="auto"/>
              <w:rPr>
                <w:rStyle w:val="47"/>
                <w:rFonts w:hint="eastAsia" w:ascii="宋体" w:hAnsi="宋体" w:cs="宋体"/>
                <w:spacing w:val="-2"/>
              </w:rPr>
            </w:pPr>
            <w:r>
              <w:rPr>
                <w:rStyle w:val="47"/>
                <w:rFonts w:hint="eastAsia" w:ascii="宋体" w:hAnsi="宋体" w:cs="宋体"/>
                <w:spacing w:val="-2"/>
              </w:rPr>
              <w:t xml:space="preserve">  总承包服务费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034F19B4">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0C99B2F6">
            <w:pPr>
              <w:snapToGrid w:val="0"/>
              <w:spacing w:line="232" w:lineRule="auto"/>
              <w:jc w:val="right"/>
              <w:rPr>
                <w:rStyle w:val="47"/>
                <w:rFonts w:hint="eastAsia" w:ascii="宋体" w:hAnsi="宋体" w:cs="宋体"/>
                <w:spacing w:val="-2"/>
              </w:rPr>
            </w:pPr>
          </w:p>
        </w:tc>
      </w:tr>
      <w:tr w14:paraId="6D65A1E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09470EF">
            <w:pPr>
              <w:snapToGrid w:val="0"/>
              <w:spacing w:line="232" w:lineRule="auto"/>
              <w:jc w:val="center"/>
              <w:rPr>
                <w:rStyle w:val="47"/>
                <w:rFonts w:hint="eastAsia" w:ascii="宋体" w:hAnsi="宋体" w:cs="宋体"/>
                <w:spacing w:val="-2"/>
              </w:rPr>
            </w:pPr>
            <w:r>
              <w:rPr>
                <w:rStyle w:val="47"/>
                <w:rFonts w:hint="eastAsia" w:ascii="宋体" w:hAnsi="宋体" w:cs="宋体"/>
                <w:spacing w:val="-2"/>
              </w:rPr>
              <w:t>5</w:t>
            </w:r>
          </w:p>
        </w:tc>
        <w:tc>
          <w:tcPr>
            <w:tcW w:w="3237" w:type="dxa"/>
            <w:tcBorders>
              <w:top w:val="single" w:color="000000" w:sz="4" w:space="0"/>
              <w:left w:val="single" w:color="000000" w:sz="4" w:space="0"/>
              <w:bottom w:val="single" w:color="000000" w:sz="4" w:space="0"/>
              <w:right w:val="single" w:color="000000" w:sz="4" w:space="0"/>
            </w:tcBorders>
            <w:vAlign w:val="center"/>
          </w:tcPr>
          <w:p w14:paraId="59BD38F2">
            <w:pPr>
              <w:snapToGrid w:val="0"/>
              <w:spacing w:line="232" w:lineRule="auto"/>
              <w:rPr>
                <w:rStyle w:val="47"/>
                <w:rFonts w:hint="eastAsia" w:ascii="宋体" w:hAnsi="宋体" w:cs="宋体"/>
                <w:spacing w:val="-2"/>
              </w:rPr>
            </w:pPr>
            <w:r>
              <w:rPr>
                <w:rStyle w:val="47"/>
                <w:rFonts w:hint="eastAsia" w:ascii="宋体" w:hAnsi="宋体" w:cs="宋体"/>
                <w:spacing w:val="-2"/>
              </w:rPr>
              <w:t>税金</w:t>
            </w:r>
          </w:p>
        </w:tc>
        <w:tc>
          <w:tcPr>
            <w:tcW w:w="1985" w:type="dxa"/>
            <w:tcBorders>
              <w:top w:val="single" w:color="000000" w:sz="4" w:space="0"/>
              <w:left w:val="single" w:color="000000" w:sz="4" w:space="0"/>
              <w:bottom w:val="single" w:color="000000" w:sz="4" w:space="0"/>
              <w:right w:val="single" w:color="000000" w:sz="4" w:space="0"/>
            </w:tcBorders>
            <w:vAlign w:val="center"/>
          </w:tcPr>
          <w:p w14:paraId="4B3E77A1">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6802704">
            <w:pPr>
              <w:snapToGrid w:val="0"/>
              <w:spacing w:line="232" w:lineRule="auto"/>
              <w:jc w:val="right"/>
              <w:rPr>
                <w:rStyle w:val="47"/>
                <w:rFonts w:hint="eastAsia" w:ascii="宋体" w:hAnsi="宋体" w:cs="宋体"/>
                <w:spacing w:val="-2"/>
              </w:rPr>
            </w:pPr>
          </w:p>
        </w:tc>
      </w:tr>
      <w:tr w14:paraId="6EB70A3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F006EB5">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EA40FA9">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76F9B49C">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492CC5D">
            <w:pPr>
              <w:snapToGrid w:val="0"/>
              <w:spacing w:line="232" w:lineRule="auto"/>
              <w:jc w:val="right"/>
              <w:rPr>
                <w:rStyle w:val="47"/>
                <w:rFonts w:hint="eastAsia" w:ascii="宋体" w:hAnsi="宋体" w:cs="宋体"/>
                <w:spacing w:val="-2"/>
              </w:rPr>
            </w:pPr>
          </w:p>
        </w:tc>
      </w:tr>
      <w:tr w14:paraId="57E17EB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F0EBDAF">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38FD24A">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6F835A7D">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1D33661F">
            <w:pPr>
              <w:snapToGrid w:val="0"/>
              <w:spacing w:line="232" w:lineRule="auto"/>
              <w:jc w:val="right"/>
              <w:rPr>
                <w:rStyle w:val="47"/>
                <w:rFonts w:hint="eastAsia" w:ascii="宋体" w:hAnsi="宋体" w:cs="宋体"/>
                <w:spacing w:val="-2"/>
              </w:rPr>
            </w:pPr>
          </w:p>
        </w:tc>
      </w:tr>
      <w:tr w14:paraId="137F2C20">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0C708F4">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6EAF1D47">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4F03262D">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6DC7B9E">
            <w:pPr>
              <w:snapToGrid w:val="0"/>
              <w:spacing w:line="232" w:lineRule="auto"/>
              <w:jc w:val="right"/>
              <w:rPr>
                <w:rStyle w:val="47"/>
                <w:rFonts w:hint="eastAsia" w:ascii="宋体" w:hAnsi="宋体" w:cs="宋体"/>
                <w:spacing w:val="-2"/>
              </w:rPr>
            </w:pPr>
          </w:p>
        </w:tc>
      </w:tr>
      <w:tr w14:paraId="027EAF1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0CC854B">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11225488">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6D11A76A">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59508EAF">
            <w:pPr>
              <w:snapToGrid w:val="0"/>
              <w:spacing w:line="232" w:lineRule="auto"/>
              <w:jc w:val="right"/>
              <w:rPr>
                <w:rStyle w:val="47"/>
                <w:rFonts w:hint="eastAsia" w:ascii="宋体" w:hAnsi="宋体" w:cs="宋体"/>
                <w:spacing w:val="-2"/>
              </w:rPr>
            </w:pPr>
          </w:p>
        </w:tc>
      </w:tr>
      <w:tr w14:paraId="7DE17D9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1108F5A">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035842CC">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6C074115">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D58AC93">
            <w:pPr>
              <w:snapToGrid w:val="0"/>
              <w:spacing w:line="232" w:lineRule="auto"/>
              <w:jc w:val="right"/>
              <w:rPr>
                <w:rStyle w:val="47"/>
                <w:rFonts w:hint="eastAsia" w:ascii="宋体" w:hAnsi="宋体" w:cs="宋体"/>
                <w:spacing w:val="-2"/>
              </w:rPr>
            </w:pPr>
          </w:p>
        </w:tc>
      </w:tr>
      <w:tr w14:paraId="3C209E4D">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E9CAD67">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6BB51943">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D971F2C">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99389F7">
            <w:pPr>
              <w:snapToGrid w:val="0"/>
              <w:spacing w:line="232" w:lineRule="auto"/>
              <w:jc w:val="right"/>
              <w:rPr>
                <w:rStyle w:val="47"/>
                <w:rFonts w:hint="eastAsia" w:ascii="宋体" w:hAnsi="宋体" w:cs="宋体"/>
                <w:spacing w:val="-2"/>
              </w:rPr>
            </w:pPr>
          </w:p>
        </w:tc>
      </w:tr>
      <w:tr w14:paraId="716CC88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A65B415">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3ABA67BD">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C2A9CE6">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29D1D1DD">
            <w:pPr>
              <w:snapToGrid w:val="0"/>
              <w:spacing w:line="232" w:lineRule="auto"/>
              <w:jc w:val="right"/>
              <w:rPr>
                <w:rStyle w:val="47"/>
                <w:rFonts w:hint="eastAsia" w:ascii="宋体" w:hAnsi="宋体" w:cs="宋体"/>
                <w:spacing w:val="-2"/>
              </w:rPr>
            </w:pPr>
          </w:p>
        </w:tc>
      </w:tr>
      <w:tr w14:paraId="18DE274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554BFB2">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4F4B10C4">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0DCF07D9">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5A6CBEBC">
            <w:pPr>
              <w:snapToGrid w:val="0"/>
              <w:spacing w:line="232" w:lineRule="auto"/>
              <w:jc w:val="right"/>
              <w:rPr>
                <w:rStyle w:val="47"/>
                <w:rFonts w:hint="eastAsia" w:ascii="宋体" w:hAnsi="宋体" w:cs="宋体"/>
                <w:spacing w:val="-2"/>
              </w:rPr>
            </w:pPr>
          </w:p>
        </w:tc>
      </w:tr>
      <w:tr w14:paraId="77414147">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D94FD93">
            <w:pPr>
              <w:snapToGrid w:val="0"/>
              <w:spacing w:line="232" w:lineRule="auto"/>
              <w:jc w:val="center"/>
              <w:rPr>
                <w:rStyle w:val="47"/>
                <w:rFonts w:hint="eastAsia"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7D0A7C5">
            <w:pPr>
              <w:snapToGrid w:val="0"/>
              <w:spacing w:line="232" w:lineRule="auto"/>
              <w:rPr>
                <w:rStyle w:val="47"/>
                <w:rFonts w:hint="eastAsia"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AC139B0">
            <w:pPr>
              <w:snapToGrid w:val="0"/>
              <w:spacing w:line="232" w:lineRule="auto"/>
              <w:jc w:val="right"/>
              <w:rPr>
                <w:rStyle w:val="47"/>
                <w:rFonts w:hint="eastAsia"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01CED801">
            <w:pPr>
              <w:snapToGrid w:val="0"/>
              <w:spacing w:line="232" w:lineRule="auto"/>
              <w:jc w:val="right"/>
              <w:rPr>
                <w:rStyle w:val="47"/>
                <w:rFonts w:hint="eastAsia" w:ascii="宋体" w:hAnsi="宋体" w:cs="宋体"/>
                <w:spacing w:val="-2"/>
              </w:rPr>
            </w:pPr>
          </w:p>
        </w:tc>
      </w:tr>
      <w:tr w14:paraId="412936D9">
        <w:tblPrEx>
          <w:tblCellMar>
            <w:top w:w="0" w:type="dxa"/>
            <w:left w:w="0" w:type="dxa"/>
            <w:bottom w:w="0" w:type="dxa"/>
            <w:right w:w="0" w:type="dxa"/>
          </w:tblCellMar>
        </w:tblPrEx>
        <w:trPr>
          <w:trHeight w:val="15" w:hRule="exact"/>
        </w:trPr>
        <w:tc>
          <w:tcPr>
            <w:tcW w:w="9356" w:type="dxa"/>
            <w:gridSpan w:val="6"/>
            <w:tcBorders>
              <w:top w:val="single" w:color="000000" w:sz="4" w:space="0"/>
            </w:tcBorders>
          </w:tcPr>
          <w:p w14:paraId="1D72335D">
            <w:pPr>
              <w:snapToGrid w:val="0"/>
              <w:rPr>
                <w:rStyle w:val="47"/>
                <w:rFonts w:hint="eastAsia" w:ascii="宋体" w:hAnsi="宋体" w:cs="宋体"/>
              </w:rPr>
            </w:pPr>
          </w:p>
        </w:tc>
      </w:tr>
      <w:tr w14:paraId="6E5E1A63">
        <w:tblPrEx>
          <w:tblCellMar>
            <w:top w:w="0" w:type="dxa"/>
            <w:left w:w="0" w:type="dxa"/>
            <w:bottom w:w="0" w:type="dxa"/>
            <w:right w:w="0" w:type="dxa"/>
          </w:tblCellMar>
        </w:tblPrEx>
        <w:trPr>
          <w:trHeight w:val="444" w:hRule="exact"/>
        </w:trPr>
        <w:tc>
          <w:tcPr>
            <w:tcW w:w="4111" w:type="dxa"/>
            <w:gridSpan w:val="2"/>
            <w:tcBorders>
              <w:left w:val="single" w:color="000000" w:sz="10" w:space="0"/>
              <w:bottom w:val="single" w:color="000000" w:sz="10" w:space="0"/>
              <w:right w:val="single" w:color="000000" w:sz="4" w:space="0"/>
            </w:tcBorders>
            <w:vAlign w:val="center"/>
          </w:tcPr>
          <w:p w14:paraId="652A0848">
            <w:pPr>
              <w:snapToGrid w:val="0"/>
              <w:spacing w:line="232" w:lineRule="auto"/>
              <w:jc w:val="center"/>
              <w:rPr>
                <w:rStyle w:val="47"/>
                <w:rFonts w:hint="eastAsia" w:ascii="宋体" w:hAnsi="宋体" w:cs="宋体"/>
                <w:spacing w:val="-2"/>
              </w:rPr>
            </w:pPr>
            <w:r>
              <w:rPr>
                <w:rStyle w:val="47"/>
                <w:rFonts w:hint="eastAsia" w:ascii="宋体" w:hAnsi="宋体" w:cs="宋体"/>
                <w:spacing w:val="-2"/>
              </w:rPr>
              <w:t>工程造价=1+2+3+4+5</w:t>
            </w:r>
          </w:p>
        </w:tc>
        <w:tc>
          <w:tcPr>
            <w:tcW w:w="1985" w:type="dxa"/>
            <w:tcBorders>
              <w:left w:val="single" w:color="000000" w:sz="4" w:space="0"/>
              <w:bottom w:val="single" w:color="000000" w:sz="10" w:space="0"/>
              <w:right w:val="single" w:color="000000" w:sz="4" w:space="0"/>
            </w:tcBorders>
            <w:vAlign w:val="center"/>
          </w:tcPr>
          <w:p w14:paraId="188CB01D">
            <w:pPr>
              <w:snapToGrid w:val="0"/>
              <w:spacing w:line="232" w:lineRule="auto"/>
              <w:jc w:val="right"/>
              <w:rPr>
                <w:rStyle w:val="47"/>
                <w:rFonts w:hint="eastAsia" w:ascii="宋体" w:hAnsi="宋体" w:cs="宋体"/>
                <w:spacing w:val="-2"/>
              </w:rPr>
            </w:pPr>
          </w:p>
        </w:tc>
        <w:tc>
          <w:tcPr>
            <w:tcW w:w="3260" w:type="dxa"/>
            <w:gridSpan w:val="3"/>
            <w:tcBorders>
              <w:left w:val="single" w:color="000000" w:sz="4" w:space="0"/>
              <w:bottom w:val="single" w:color="000000" w:sz="10" w:space="0"/>
              <w:right w:val="single" w:color="000000" w:sz="10" w:space="0"/>
            </w:tcBorders>
            <w:vAlign w:val="center"/>
          </w:tcPr>
          <w:p w14:paraId="684D08F9">
            <w:pPr>
              <w:snapToGrid w:val="0"/>
              <w:spacing w:line="232" w:lineRule="auto"/>
              <w:jc w:val="right"/>
              <w:rPr>
                <w:rStyle w:val="47"/>
                <w:rFonts w:hint="eastAsia" w:ascii="宋体" w:hAnsi="宋体" w:cs="宋体"/>
                <w:spacing w:val="-2"/>
              </w:rPr>
            </w:pPr>
          </w:p>
        </w:tc>
      </w:tr>
    </w:tbl>
    <w:p w14:paraId="2B273151">
      <w:pPr>
        <w:snapToGrid w:val="0"/>
        <w:spacing w:line="573" w:lineRule="auto"/>
        <w:rPr>
          <w:rStyle w:val="47"/>
          <w:rFonts w:hint="eastAsia" w:ascii="宋体" w:hAnsi="宋体" w:cs="宋体"/>
          <w:sz w:val="18"/>
        </w:rPr>
        <w:sectPr>
          <w:pgSz w:w="11910" w:h="16850"/>
          <w:pgMar w:top="1600" w:right="940" w:bottom="1100" w:left="1300" w:header="0" w:footer="912" w:gutter="0"/>
          <w:cols w:space="425" w:num="1"/>
        </w:sectPr>
      </w:pPr>
    </w:p>
    <w:tbl>
      <w:tblPr>
        <w:tblStyle w:val="27"/>
        <w:tblW w:w="9923" w:type="dxa"/>
        <w:tblInd w:w="0" w:type="dxa"/>
        <w:tblLayout w:type="fixed"/>
        <w:tblCellMar>
          <w:top w:w="0" w:type="dxa"/>
          <w:left w:w="0" w:type="dxa"/>
          <w:bottom w:w="0" w:type="dxa"/>
          <w:right w:w="0" w:type="dxa"/>
        </w:tblCellMar>
      </w:tblPr>
      <w:tblGrid>
        <w:gridCol w:w="444"/>
        <w:gridCol w:w="974"/>
        <w:gridCol w:w="1134"/>
        <w:gridCol w:w="1417"/>
        <w:gridCol w:w="709"/>
        <w:gridCol w:w="851"/>
        <w:gridCol w:w="732"/>
        <w:gridCol w:w="118"/>
        <w:gridCol w:w="851"/>
        <w:gridCol w:w="77"/>
        <w:gridCol w:w="773"/>
        <w:gridCol w:w="992"/>
        <w:gridCol w:w="851"/>
      </w:tblGrid>
      <w:tr w14:paraId="052A8CBB">
        <w:tblPrEx>
          <w:tblCellMar>
            <w:top w:w="0" w:type="dxa"/>
            <w:left w:w="0" w:type="dxa"/>
            <w:bottom w:w="0" w:type="dxa"/>
            <w:right w:w="0" w:type="dxa"/>
          </w:tblCellMar>
        </w:tblPrEx>
        <w:trPr>
          <w:trHeight w:val="673" w:hRule="exact"/>
        </w:trPr>
        <w:tc>
          <w:tcPr>
            <w:tcW w:w="9923" w:type="dxa"/>
            <w:gridSpan w:val="13"/>
            <w:vAlign w:val="center"/>
          </w:tcPr>
          <w:p w14:paraId="199BB2E4">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分部分项工程量清单计价表</w:t>
            </w:r>
          </w:p>
        </w:tc>
      </w:tr>
      <w:tr w14:paraId="7CB69B38">
        <w:tblPrEx>
          <w:tblCellMar>
            <w:top w:w="0" w:type="dxa"/>
            <w:left w:w="0" w:type="dxa"/>
            <w:bottom w:w="0" w:type="dxa"/>
            <w:right w:w="0" w:type="dxa"/>
          </w:tblCellMar>
        </w:tblPrEx>
        <w:trPr>
          <w:trHeight w:val="344" w:hRule="exact"/>
        </w:trPr>
        <w:tc>
          <w:tcPr>
            <w:tcW w:w="6261" w:type="dxa"/>
            <w:gridSpan w:val="7"/>
            <w:tcBorders>
              <w:bottom w:val="single" w:color="000000" w:sz="10" w:space="0"/>
            </w:tcBorders>
            <w:vAlign w:val="center"/>
          </w:tcPr>
          <w:p w14:paraId="4C658261">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gridSpan w:val="3"/>
            <w:tcBorders>
              <w:bottom w:val="single" w:color="000000" w:sz="10" w:space="0"/>
            </w:tcBorders>
            <w:vAlign w:val="center"/>
          </w:tcPr>
          <w:p w14:paraId="6D478FAA">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2616" w:type="dxa"/>
            <w:gridSpan w:val="3"/>
            <w:tcBorders>
              <w:bottom w:val="single" w:color="000000" w:sz="10" w:space="0"/>
            </w:tcBorders>
            <w:vAlign w:val="center"/>
          </w:tcPr>
          <w:p w14:paraId="6D5F5116">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50D77762">
        <w:tblPrEx>
          <w:tblCellMar>
            <w:top w:w="0" w:type="dxa"/>
            <w:left w:w="0" w:type="dxa"/>
            <w:bottom w:w="0" w:type="dxa"/>
            <w:right w:w="0" w:type="dxa"/>
          </w:tblCellMar>
        </w:tblPrEx>
        <w:trPr>
          <w:trHeight w:val="427" w:hRule="exact"/>
        </w:trPr>
        <w:tc>
          <w:tcPr>
            <w:tcW w:w="444"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046DB8A5">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974"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00514AD1">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项目编码</w:t>
            </w:r>
          </w:p>
        </w:tc>
        <w:tc>
          <w:tcPr>
            <w:tcW w:w="1134"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49AFE23B">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项目名称</w:t>
            </w:r>
          </w:p>
        </w:tc>
        <w:tc>
          <w:tcPr>
            <w:tcW w:w="1417"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7B86D503">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项目特征描述</w:t>
            </w:r>
          </w:p>
        </w:tc>
        <w:tc>
          <w:tcPr>
            <w:tcW w:w="709"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7EA6CBAC">
            <w:pPr>
              <w:snapToGrid w:val="0"/>
              <w:spacing w:line="232" w:lineRule="auto"/>
              <w:jc w:val="center"/>
              <w:rPr>
                <w:rStyle w:val="47"/>
                <w:rFonts w:hint="eastAsia" w:ascii="宋体" w:hAnsi="宋体" w:cs="宋体"/>
                <w:spacing w:val="-2"/>
              </w:rPr>
            </w:pPr>
            <w:r>
              <w:rPr>
                <w:rStyle w:val="47"/>
                <w:rFonts w:hint="eastAsia" w:ascii="宋体" w:hAnsi="宋体" w:cs="宋体"/>
                <w:spacing w:val="-2"/>
              </w:rPr>
              <w:t>计量</w:t>
            </w:r>
          </w:p>
          <w:p w14:paraId="5FE081CA">
            <w:pPr>
              <w:snapToGrid w:val="0"/>
              <w:spacing w:line="232" w:lineRule="auto"/>
              <w:jc w:val="center"/>
              <w:rPr>
                <w:rStyle w:val="47"/>
                <w:rFonts w:hint="eastAsia" w:ascii="宋体" w:hAnsi="宋体" w:cs="宋体"/>
                <w:spacing w:val="-2"/>
              </w:rPr>
            </w:pPr>
            <w:r>
              <w:rPr>
                <w:rStyle w:val="47"/>
                <w:rFonts w:hint="eastAsia" w:ascii="宋体" w:hAnsi="宋体" w:cs="宋体"/>
                <w:spacing w:val="-2"/>
              </w:rPr>
              <w:t>单位</w:t>
            </w:r>
          </w:p>
        </w:tc>
        <w:tc>
          <w:tcPr>
            <w:tcW w:w="851"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42E00969">
            <w:pPr>
              <w:snapToGrid w:val="0"/>
              <w:spacing w:line="232" w:lineRule="auto"/>
              <w:jc w:val="center"/>
              <w:rPr>
                <w:rStyle w:val="47"/>
                <w:rFonts w:hint="eastAsia" w:ascii="宋体" w:hAnsi="宋体" w:cs="宋体"/>
                <w:spacing w:val="-2"/>
              </w:rPr>
            </w:pPr>
            <w:r>
              <w:rPr>
                <w:rStyle w:val="47"/>
                <w:rFonts w:hint="eastAsia" w:ascii="宋体" w:hAnsi="宋体" w:cs="宋体"/>
                <w:spacing w:val="-2"/>
              </w:rPr>
              <w:t>工程量</w:t>
            </w:r>
          </w:p>
        </w:tc>
        <w:tc>
          <w:tcPr>
            <w:tcW w:w="4394" w:type="dxa"/>
            <w:gridSpan w:val="7"/>
            <w:tcBorders>
              <w:top w:val="single" w:color="000000" w:sz="10" w:space="0"/>
              <w:left w:val="single" w:color="000000" w:sz="4" w:space="0"/>
              <w:bottom w:val="single" w:color="000000" w:sz="4" w:space="0"/>
              <w:right w:val="single" w:color="000000" w:sz="10" w:space="0"/>
            </w:tcBorders>
            <w:shd w:val="clear" w:color="auto" w:fill="FFFFFF"/>
            <w:vAlign w:val="center"/>
          </w:tcPr>
          <w:p w14:paraId="27D5D19F">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r>
      <w:tr w14:paraId="71D8ABD9">
        <w:tblPrEx>
          <w:tblCellMar>
            <w:top w:w="0" w:type="dxa"/>
            <w:left w:w="0" w:type="dxa"/>
            <w:bottom w:w="0" w:type="dxa"/>
            <w:right w:w="0" w:type="dxa"/>
          </w:tblCellMar>
        </w:tblPrEx>
        <w:trPr>
          <w:trHeight w:val="432" w:hRule="exact"/>
        </w:trPr>
        <w:tc>
          <w:tcPr>
            <w:tcW w:w="44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750BD466">
            <w:pPr>
              <w:snapToGrid w:val="0"/>
              <w:rPr>
                <w:rStyle w:val="47"/>
                <w:rFonts w:hint="eastAsia" w:ascii="宋体" w:hAnsi="宋体" w:cs="宋体"/>
              </w:rPr>
            </w:pPr>
          </w:p>
        </w:tc>
        <w:tc>
          <w:tcPr>
            <w:tcW w:w="97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61E0392D">
            <w:pPr>
              <w:snapToGrid w:val="0"/>
              <w:rPr>
                <w:rStyle w:val="47"/>
                <w:rFonts w:hint="eastAsia" w:ascii="宋体" w:hAnsi="宋体" w:cs="宋体"/>
              </w:rPr>
            </w:pPr>
          </w:p>
        </w:tc>
        <w:tc>
          <w:tcPr>
            <w:tcW w:w="113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71FE5161">
            <w:pPr>
              <w:snapToGrid w:val="0"/>
              <w:rPr>
                <w:rStyle w:val="47"/>
                <w:rFonts w:hint="eastAsia" w:ascii="宋体" w:hAnsi="宋体" w:cs="宋体"/>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484F4DE">
            <w:pPr>
              <w:snapToGrid w:val="0"/>
              <w:rPr>
                <w:rStyle w:val="47"/>
                <w:rFonts w:hint="eastAsia" w:ascii="宋体" w:hAnsi="宋体" w:cs="宋体"/>
              </w:rPr>
            </w:pPr>
          </w:p>
        </w:tc>
        <w:tc>
          <w:tcPr>
            <w:tcW w:w="709"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3BB2C197">
            <w:pPr>
              <w:snapToGrid w:val="0"/>
              <w:rPr>
                <w:rStyle w:val="47"/>
                <w:rFonts w:hint="eastAsia" w:ascii="宋体" w:hAnsi="宋体" w:cs="宋体"/>
              </w:rPr>
            </w:pPr>
          </w:p>
        </w:tc>
        <w:tc>
          <w:tcPr>
            <w:tcW w:w="851"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53B988A2">
            <w:pPr>
              <w:snapToGrid w:val="0"/>
              <w:rPr>
                <w:rStyle w:val="47"/>
                <w:rFonts w:hint="eastAsia" w:ascii="宋体" w:hAnsi="宋体" w:cs="宋体"/>
              </w:rPr>
            </w:pPr>
          </w:p>
        </w:tc>
        <w:tc>
          <w:tcPr>
            <w:tcW w:w="8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BB9355">
            <w:pPr>
              <w:snapToGrid w:val="0"/>
              <w:spacing w:line="232" w:lineRule="auto"/>
              <w:jc w:val="center"/>
              <w:rPr>
                <w:rStyle w:val="47"/>
                <w:rFonts w:hint="eastAsia" w:ascii="宋体" w:hAnsi="宋体" w:cs="宋体"/>
                <w:spacing w:val="-2"/>
              </w:rPr>
            </w:pPr>
            <w:r>
              <w:rPr>
                <w:rStyle w:val="47"/>
                <w:rFonts w:hint="eastAsia" w:ascii="宋体" w:hAnsi="宋体" w:cs="宋体"/>
                <w:spacing w:val="-2"/>
              </w:rPr>
              <w:t>综合单价</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A0FED9C">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合价</w:t>
            </w:r>
          </w:p>
        </w:tc>
        <w:tc>
          <w:tcPr>
            <w:tcW w:w="2693"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401B4952">
            <w:pPr>
              <w:snapToGrid w:val="0"/>
              <w:spacing w:line="232" w:lineRule="auto"/>
              <w:jc w:val="center"/>
              <w:rPr>
                <w:rStyle w:val="47"/>
                <w:rFonts w:hint="eastAsia" w:ascii="宋体" w:hAnsi="宋体" w:cs="宋体"/>
                <w:spacing w:val="-2"/>
              </w:rPr>
            </w:pPr>
            <w:r>
              <w:rPr>
                <w:rStyle w:val="47"/>
                <w:rFonts w:hint="eastAsia" w:ascii="宋体" w:hAnsi="宋体" w:cs="宋体"/>
                <w:spacing w:val="-2"/>
              </w:rPr>
              <w:t>其中</w:t>
            </w:r>
          </w:p>
        </w:tc>
      </w:tr>
      <w:tr w14:paraId="09DFD120">
        <w:tblPrEx>
          <w:tblCellMar>
            <w:top w:w="0" w:type="dxa"/>
            <w:left w:w="0" w:type="dxa"/>
            <w:bottom w:w="0" w:type="dxa"/>
            <w:right w:w="0" w:type="dxa"/>
          </w:tblCellMar>
        </w:tblPrEx>
        <w:trPr>
          <w:trHeight w:val="760" w:hRule="exact"/>
        </w:trPr>
        <w:tc>
          <w:tcPr>
            <w:tcW w:w="44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2045949A">
            <w:pPr>
              <w:snapToGrid w:val="0"/>
              <w:rPr>
                <w:rStyle w:val="47"/>
                <w:rFonts w:hint="eastAsia" w:ascii="宋体" w:hAnsi="宋体" w:cs="宋体"/>
              </w:rPr>
            </w:pPr>
          </w:p>
        </w:tc>
        <w:tc>
          <w:tcPr>
            <w:tcW w:w="97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86299A9">
            <w:pPr>
              <w:snapToGrid w:val="0"/>
              <w:rPr>
                <w:rStyle w:val="47"/>
                <w:rFonts w:hint="eastAsia" w:ascii="宋体" w:hAnsi="宋体" w:cs="宋体"/>
              </w:rPr>
            </w:pPr>
          </w:p>
        </w:tc>
        <w:tc>
          <w:tcPr>
            <w:tcW w:w="113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69ADA755">
            <w:pPr>
              <w:snapToGrid w:val="0"/>
              <w:rPr>
                <w:rStyle w:val="47"/>
                <w:rFonts w:hint="eastAsia" w:ascii="宋体" w:hAnsi="宋体" w:cs="宋体"/>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5F957E6">
            <w:pPr>
              <w:snapToGrid w:val="0"/>
              <w:rPr>
                <w:rStyle w:val="47"/>
                <w:rFonts w:hint="eastAsia" w:ascii="宋体" w:hAnsi="宋体" w:cs="宋体"/>
              </w:rPr>
            </w:pPr>
          </w:p>
        </w:tc>
        <w:tc>
          <w:tcPr>
            <w:tcW w:w="709"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9ADDB3D">
            <w:pPr>
              <w:snapToGrid w:val="0"/>
              <w:rPr>
                <w:rStyle w:val="47"/>
                <w:rFonts w:hint="eastAsia" w:ascii="宋体" w:hAnsi="宋体" w:cs="宋体"/>
              </w:rPr>
            </w:pPr>
          </w:p>
        </w:tc>
        <w:tc>
          <w:tcPr>
            <w:tcW w:w="851"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6DC06DFA">
            <w:pPr>
              <w:snapToGrid w:val="0"/>
              <w:rPr>
                <w:rStyle w:val="47"/>
                <w:rFonts w:hint="eastAsia" w:ascii="宋体" w:hAnsi="宋体" w:cs="宋体"/>
              </w:rPr>
            </w:pPr>
          </w:p>
        </w:tc>
        <w:tc>
          <w:tcPr>
            <w:tcW w:w="8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480037">
            <w:pPr>
              <w:snapToGrid w:val="0"/>
              <w:rPr>
                <w:rStyle w:val="47"/>
                <w:rFonts w:hint="eastAsia" w:ascii="宋体" w:hAnsi="宋体" w:cs="宋体"/>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3D0325">
            <w:pPr>
              <w:snapToGrid w:val="0"/>
              <w:rPr>
                <w:rStyle w:val="47"/>
                <w:rFonts w:hint="eastAsia" w:ascii="宋体" w:hAnsi="宋体" w:cs="宋体"/>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AAE48A8">
            <w:pPr>
              <w:snapToGrid w:val="0"/>
              <w:spacing w:line="232" w:lineRule="auto"/>
              <w:jc w:val="center"/>
              <w:rPr>
                <w:rStyle w:val="47"/>
                <w:rFonts w:hint="eastAsia" w:ascii="宋体" w:hAnsi="宋体" w:cs="宋体"/>
                <w:spacing w:val="-2"/>
              </w:rPr>
            </w:pPr>
            <w:r>
              <w:rPr>
                <w:rStyle w:val="47"/>
                <w:rFonts w:hint="eastAsia" w:ascii="宋体" w:hAnsi="宋体" w:cs="宋体"/>
                <w:spacing w:val="-2"/>
              </w:rPr>
              <w:t>定额</w:t>
            </w:r>
          </w:p>
          <w:p w14:paraId="1B2620F0">
            <w:pPr>
              <w:snapToGrid w:val="0"/>
              <w:spacing w:line="232" w:lineRule="auto"/>
              <w:jc w:val="center"/>
              <w:rPr>
                <w:rStyle w:val="47"/>
                <w:rFonts w:hint="eastAsia" w:ascii="宋体" w:hAnsi="宋体" w:cs="宋体"/>
                <w:spacing w:val="-2"/>
              </w:rPr>
            </w:pPr>
            <w:r>
              <w:rPr>
                <w:rStyle w:val="47"/>
                <w:rFonts w:hint="eastAsia" w:ascii="宋体" w:hAnsi="宋体" w:cs="宋体"/>
                <w:spacing w:val="-2"/>
              </w:rPr>
              <w:t>人工费</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A4ABE">
            <w:pPr>
              <w:snapToGrid w:val="0"/>
              <w:spacing w:line="232" w:lineRule="auto"/>
              <w:jc w:val="center"/>
              <w:rPr>
                <w:rStyle w:val="47"/>
                <w:rFonts w:hint="eastAsia" w:ascii="宋体" w:hAnsi="宋体" w:cs="宋体"/>
                <w:spacing w:val="-2"/>
              </w:rPr>
            </w:pPr>
            <w:r>
              <w:rPr>
                <w:rStyle w:val="47"/>
                <w:rFonts w:hint="eastAsia" w:ascii="宋体" w:hAnsi="宋体" w:cs="宋体"/>
                <w:spacing w:val="-2"/>
              </w:rPr>
              <w:t>定额</w:t>
            </w:r>
          </w:p>
          <w:p w14:paraId="0BA20D4E">
            <w:pPr>
              <w:snapToGrid w:val="0"/>
              <w:spacing w:line="232" w:lineRule="auto"/>
              <w:jc w:val="center"/>
              <w:rPr>
                <w:rStyle w:val="47"/>
                <w:rFonts w:hint="eastAsia" w:ascii="宋体" w:hAnsi="宋体" w:cs="宋体"/>
                <w:spacing w:val="-2"/>
              </w:rPr>
            </w:pPr>
            <w:r>
              <w:rPr>
                <w:rStyle w:val="47"/>
                <w:rFonts w:hint="eastAsia" w:ascii="宋体" w:hAnsi="宋体" w:cs="宋体"/>
                <w:spacing w:val="-2"/>
              </w:rPr>
              <w:t>机械费</w:t>
            </w:r>
          </w:p>
        </w:tc>
        <w:tc>
          <w:tcPr>
            <w:tcW w:w="851"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62E5183D">
            <w:pPr>
              <w:snapToGrid w:val="0"/>
              <w:spacing w:line="232" w:lineRule="auto"/>
              <w:jc w:val="center"/>
              <w:rPr>
                <w:rStyle w:val="47"/>
                <w:rFonts w:hint="eastAsia" w:ascii="宋体" w:hAnsi="宋体" w:cs="宋体"/>
                <w:spacing w:val="-2"/>
              </w:rPr>
            </w:pPr>
            <w:r>
              <w:rPr>
                <w:rStyle w:val="47"/>
                <w:rFonts w:hint="eastAsia" w:ascii="宋体" w:hAnsi="宋体" w:cs="宋体"/>
                <w:spacing w:val="-2"/>
              </w:rPr>
              <w:t>暂估价</w:t>
            </w:r>
          </w:p>
        </w:tc>
      </w:tr>
      <w:tr w14:paraId="112E3642">
        <w:tblPrEx>
          <w:tblCellMar>
            <w:top w:w="0" w:type="dxa"/>
            <w:left w:w="0" w:type="dxa"/>
            <w:bottom w:w="0" w:type="dxa"/>
            <w:right w:w="0" w:type="dxa"/>
          </w:tblCellMar>
        </w:tblPrEx>
        <w:trPr>
          <w:trHeight w:val="330"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6A6680DB">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796A2F4A">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9A53300">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51A2706C">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BFCEF3">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C7339CF">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4B7DABDD">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F372C2E">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72A6B3F4">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00529048">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7A75B859">
            <w:pPr>
              <w:snapToGrid w:val="0"/>
              <w:spacing w:line="232" w:lineRule="auto"/>
              <w:jc w:val="right"/>
              <w:rPr>
                <w:rStyle w:val="47"/>
                <w:rFonts w:hint="eastAsia" w:ascii="宋体" w:hAnsi="宋体" w:cs="宋体"/>
                <w:spacing w:val="-2"/>
              </w:rPr>
            </w:pPr>
          </w:p>
        </w:tc>
      </w:tr>
      <w:tr w14:paraId="429F7240">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34E43082">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3125BD59">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FDDDC2C">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4D54397C">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332E180C">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A5D6193">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3B74F661">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11CC700">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80B03B9">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799A96F0">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3A9D6103">
            <w:pPr>
              <w:snapToGrid w:val="0"/>
              <w:spacing w:line="232" w:lineRule="auto"/>
              <w:jc w:val="right"/>
              <w:rPr>
                <w:rStyle w:val="47"/>
                <w:rFonts w:hint="eastAsia" w:ascii="宋体" w:hAnsi="宋体" w:cs="宋体"/>
                <w:spacing w:val="-2"/>
              </w:rPr>
            </w:pPr>
          </w:p>
        </w:tc>
      </w:tr>
      <w:tr w14:paraId="15162828">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79EEE9FF">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5D93D94A">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C03DD41">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B4BB346">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22941CB">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3CDFFE2">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00DE53C0">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C3FADA3">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61F52B98">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15964275">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40804CFC">
            <w:pPr>
              <w:snapToGrid w:val="0"/>
              <w:spacing w:line="232" w:lineRule="auto"/>
              <w:jc w:val="right"/>
              <w:rPr>
                <w:rStyle w:val="47"/>
                <w:rFonts w:hint="eastAsia" w:ascii="宋体" w:hAnsi="宋体" w:cs="宋体"/>
                <w:spacing w:val="-2"/>
              </w:rPr>
            </w:pPr>
          </w:p>
        </w:tc>
      </w:tr>
      <w:tr w14:paraId="4DF75E21">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0E0F3A63">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793F8FC0">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167AA3E6">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79EE7ECD">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D836CEB">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5F64352">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381735D">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83370B4">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87792E4">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3E4B0514">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5F0E9858">
            <w:pPr>
              <w:snapToGrid w:val="0"/>
              <w:spacing w:line="232" w:lineRule="auto"/>
              <w:jc w:val="right"/>
              <w:rPr>
                <w:rStyle w:val="47"/>
                <w:rFonts w:hint="eastAsia" w:ascii="宋体" w:hAnsi="宋体" w:cs="宋体"/>
                <w:spacing w:val="-2"/>
              </w:rPr>
            </w:pPr>
          </w:p>
        </w:tc>
      </w:tr>
      <w:tr w14:paraId="56BC5D10">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25E302FD">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10F66613">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57B6A94A">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589532D">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048B046">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F9F5FD9">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702CC951">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1341F31">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479D4A88">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784111EE">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7359CA8C">
            <w:pPr>
              <w:snapToGrid w:val="0"/>
              <w:spacing w:line="232" w:lineRule="auto"/>
              <w:jc w:val="right"/>
              <w:rPr>
                <w:rStyle w:val="47"/>
                <w:rFonts w:hint="eastAsia" w:ascii="宋体" w:hAnsi="宋体" w:cs="宋体"/>
                <w:spacing w:val="-2"/>
              </w:rPr>
            </w:pPr>
          </w:p>
        </w:tc>
      </w:tr>
      <w:tr w14:paraId="7958241C">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134B0090">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3F614E4F">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1305F6CE">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6DA08F6">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596B42F">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18B61B8">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2B307FE0">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EA67868">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53662B49">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119772F4">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7A21AF89">
            <w:pPr>
              <w:snapToGrid w:val="0"/>
              <w:spacing w:line="232" w:lineRule="auto"/>
              <w:jc w:val="right"/>
              <w:rPr>
                <w:rStyle w:val="47"/>
                <w:rFonts w:hint="eastAsia" w:ascii="宋体" w:hAnsi="宋体" w:cs="宋体"/>
                <w:spacing w:val="-2"/>
              </w:rPr>
            </w:pPr>
          </w:p>
        </w:tc>
      </w:tr>
      <w:tr w14:paraId="35AEA9F2">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456E446D">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3243E5FC">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1DACCF6">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71F5E017">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0A2D3C3">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1A287A2">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5339F046">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0C38906">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86CA9BC">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1BB86332">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0BC23D19">
            <w:pPr>
              <w:snapToGrid w:val="0"/>
              <w:spacing w:line="232" w:lineRule="auto"/>
              <w:jc w:val="right"/>
              <w:rPr>
                <w:rStyle w:val="47"/>
                <w:rFonts w:hint="eastAsia" w:ascii="宋体" w:hAnsi="宋体" w:cs="宋体"/>
                <w:spacing w:val="-2"/>
              </w:rPr>
            </w:pPr>
          </w:p>
        </w:tc>
      </w:tr>
      <w:tr w14:paraId="006EC85D">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08BA75CB">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7445AE28">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30372453">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4E795E4A">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21232A6E">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D1F86DD">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D85C260">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F7E9A8B">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26FB8CC8">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1B5496AC">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1724F8F0">
            <w:pPr>
              <w:snapToGrid w:val="0"/>
              <w:spacing w:line="232" w:lineRule="auto"/>
              <w:jc w:val="right"/>
              <w:rPr>
                <w:rStyle w:val="47"/>
                <w:rFonts w:hint="eastAsia" w:ascii="宋体" w:hAnsi="宋体" w:cs="宋体"/>
                <w:spacing w:val="-2"/>
              </w:rPr>
            </w:pPr>
          </w:p>
        </w:tc>
      </w:tr>
      <w:tr w14:paraId="2F8381E1">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35093B9A">
            <w:pPr>
              <w:snapToGrid w:val="0"/>
              <w:spacing w:line="232" w:lineRule="auto"/>
              <w:jc w:val="center"/>
              <w:rPr>
                <w:rStyle w:val="47"/>
                <w:rFonts w:hint="eastAsia" w:ascii="宋体" w:hAnsi="宋体" w:cs="宋体"/>
                <w:spacing w:val="-2"/>
              </w:rPr>
            </w:pPr>
          </w:p>
        </w:tc>
        <w:tc>
          <w:tcPr>
            <w:tcW w:w="974" w:type="dxa"/>
            <w:tcBorders>
              <w:top w:val="single" w:color="000000" w:sz="4" w:space="0"/>
              <w:left w:val="single" w:color="000000" w:sz="4" w:space="0"/>
              <w:bottom w:val="single" w:color="000000" w:sz="10" w:space="0"/>
              <w:right w:val="single" w:color="000000" w:sz="4" w:space="0"/>
            </w:tcBorders>
            <w:vAlign w:val="center"/>
          </w:tcPr>
          <w:p w14:paraId="3E40560B">
            <w:pPr>
              <w:snapToGrid w:val="0"/>
              <w:spacing w:line="232" w:lineRule="auto"/>
              <w:jc w:val="center"/>
              <w:rPr>
                <w:rStyle w:val="47"/>
                <w:rFonts w:hint="eastAsia" w:ascii="宋体" w:hAnsi="宋体" w:cs="宋体"/>
                <w:spacing w:val="-2"/>
              </w:rPr>
            </w:pPr>
          </w:p>
        </w:tc>
        <w:tc>
          <w:tcPr>
            <w:tcW w:w="1134" w:type="dxa"/>
            <w:tcBorders>
              <w:top w:val="single" w:color="000000" w:sz="4" w:space="0"/>
              <w:left w:val="single" w:color="000000" w:sz="4" w:space="0"/>
              <w:bottom w:val="single" w:color="000000" w:sz="10" w:space="0"/>
              <w:right w:val="single" w:color="000000" w:sz="4" w:space="0"/>
            </w:tcBorders>
            <w:vAlign w:val="center"/>
          </w:tcPr>
          <w:p w14:paraId="4531B3D5">
            <w:pPr>
              <w:snapToGrid w:val="0"/>
              <w:spacing w:line="232" w:lineRule="auto"/>
              <w:rPr>
                <w:rStyle w:val="47"/>
                <w:rFonts w:hint="eastAsia" w:ascii="宋体" w:hAnsi="宋体" w:cs="宋体"/>
                <w:spacing w:val="-2"/>
              </w:rPr>
            </w:pPr>
          </w:p>
        </w:tc>
        <w:tc>
          <w:tcPr>
            <w:tcW w:w="1417" w:type="dxa"/>
            <w:tcBorders>
              <w:top w:val="single" w:color="000000" w:sz="4" w:space="0"/>
              <w:left w:val="single" w:color="000000" w:sz="4" w:space="0"/>
              <w:bottom w:val="single" w:color="000000" w:sz="10" w:space="0"/>
              <w:right w:val="single" w:color="000000" w:sz="4" w:space="0"/>
            </w:tcBorders>
            <w:vAlign w:val="center"/>
          </w:tcPr>
          <w:p w14:paraId="1ECCCDA5">
            <w:pPr>
              <w:snapToGrid w:val="0"/>
              <w:spacing w:line="232" w:lineRule="auto"/>
              <w:rPr>
                <w:rStyle w:val="47"/>
                <w:rFonts w:hint="eastAsia" w:ascii="宋体" w:hAnsi="宋体" w:cs="宋体"/>
                <w:spacing w:val="-2"/>
              </w:rPr>
            </w:pPr>
          </w:p>
        </w:tc>
        <w:tc>
          <w:tcPr>
            <w:tcW w:w="709" w:type="dxa"/>
            <w:tcBorders>
              <w:top w:val="single" w:color="000000" w:sz="4" w:space="0"/>
              <w:left w:val="single" w:color="000000" w:sz="4" w:space="0"/>
              <w:bottom w:val="single" w:color="000000" w:sz="10" w:space="0"/>
              <w:right w:val="single" w:color="000000" w:sz="4" w:space="0"/>
            </w:tcBorders>
            <w:vAlign w:val="center"/>
          </w:tcPr>
          <w:p w14:paraId="31F9EF8F">
            <w:pPr>
              <w:snapToGrid w:val="0"/>
              <w:spacing w:line="232" w:lineRule="auto"/>
              <w:jc w:val="center"/>
              <w:rPr>
                <w:rStyle w:val="47"/>
                <w:rFonts w:hint="eastAsia" w:ascii="宋体" w:hAnsi="宋体" w:cs="宋体"/>
                <w:spacing w:val="-2"/>
              </w:rPr>
            </w:pPr>
          </w:p>
        </w:tc>
        <w:tc>
          <w:tcPr>
            <w:tcW w:w="851" w:type="dxa"/>
            <w:tcBorders>
              <w:top w:val="single" w:color="000000" w:sz="4" w:space="0"/>
              <w:left w:val="single" w:color="000000" w:sz="4" w:space="0"/>
              <w:bottom w:val="single" w:color="000000" w:sz="10" w:space="0"/>
              <w:right w:val="single" w:color="000000" w:sz="4" w:space="0"/>
            </w:tcBorders>
            <w:vAlign w:val="center"/>
          </w:tcPr>
          <w:p w14:paraId="5C6818C4">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10" w:space="0"/>
              <w:right w:val="single" w:color="000000" w:sz="4" w:space="0"/>
            </w:tcBorders>
            <w:vAlign w:val="center"/>
          </w:tcPr>
          <w:p w14:paraId="208AEC8C">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10" w:space="0"/>
              <w:right w:val="single" w:color="000000" w:sz="4" w:space="0"/>
            </w:tcBorders>
            <w:vAlign w:val="center"/>
          </w:tcPr>
          <w:p w14:paraId="0CA18C6E">
            <w:pPr>
              <w:snapToGrid w:val="0"/>
              <w:spacing w:line="232" w:lineRule="auto"/>
              <w:jc w:val="right"/>
              <w:rPr>
                <w:rStyle w:val="47"/>
                <w:rFonts w:hint="eastAsia" w:ascii="宋体" w:hAnsi="宋体" w:cs="宋体"/>
                <w:spacing w:val="-2"/>
              </w:rPr>
            </w:pPr>
          </w:p>
        </w:tc>
        <w:tc>
          <w:tcPr>
            <w:tcW w:w="850" w:type="dxa"/>
            <w:gridSpan w:val="2"/>
            <w:tcBorders>
              <w:top w:val="single" w:color="000000" w:sz="4" w:space="0"/>
              <w:left w:val="single" w:color="000000" w:sz="4" w:space="0"/>
              <w:bottom w:val="single" w:color="000000" w:sz="10" w:space="0"/>
              <w:right w:val="single" w:color="000000" w:sz="4" w:space="0"/>
            </w:tcBorders>
            <w:vAlign w:val="center"/>
          </w:tcPr>
          <w:p w14:paraId="2C951C13">
            <w:pPr>
              <w:snapToGrid w:val="0"/>
              <w:spacing w:line="232" w:lineRule="auto"/>
              <w:jc w:val="right"/>
              <w:rPr>
                <w:rStyle w:val="47"/>
                <w:rFonts w:hint="eastAsia" w:ascii="宋体" w:hAnsi="宋体" w:cs="宋体"/>
                <w:spacing w:val="-2"/>
              </w:rPr>
            </w:pPr>
          </w:p>
        </w:tc>
        <w:tc>
          <w:tcPr>
            <w:tcW w:w="992" w:type="dxa"/>
            <w:tcBorders>
              <w:top w:val="single" w:color="000000" w:sz="4" w:space="0"/>
              <w:left w:val="single" w:color="000000" w:sz="4" w:space="0"/>
              <w:bottom w:val="single" w:color="000000" w:sz="10" w:space="0"/>
              <w:right w:val="single" w:color="000000" w:sz="4" w:space="0"/>
            </w:tcBorders>
            <w:vAlign w:val="center"/>
          </w:tcPr>
          <w:p w14:paraId="6F62BCA5">
            <w:pPr>
              <w:snapToGrid w:val="0"/>
              <w:spacing w:line="232" w:lineRule="auto"/>
              <w:jc w:val="right"/>
              <w:rPr>
                <w:rStyle w:val="47"/>
                <w:rFonts w:hint="eastAsia" w:ascii="宋体" w:hAnsi="宋体" w:cs="宋体"/>
                <w:spacing w:val="-2"/>
              </w:rPr>
            </w:pPr>
          </w:p>
        </w:tc>
        <w:tc>
          <w:tcPr>
            <w:tcW w:w="851" w:type="dxa"/>
            <w:tcBorders>
              <w:top w:val="single" w:color="000000" w:sz="4" w:space="0"/>
              <w:left w:val="single" w:color="000000" w:sz="4" w:space="0"/>
              <w:bottom w:val="single" w:color="000000" w:sz="10" w:space="0"/>
              <w:right w:val="single" w:color="000000" w:sz="10" w:space="0"/>
            </w:tcBorders>
            <w:vAlign w:val="center"/>
          </w:tcPr>
          <w:p w14:paraId="39EC0B8A">
            <w:pPr>
              <w:snapToGrid w:val="0"/>
              <w:spacing w:line="232" w:lineRule="auto"/>
              <w:jc w:val="right"/>
              <w:rPr>
                <w:rStyle w:val="47"/>
                <w:rFonts w:hint="eastAsia" w:ascii="宋体" w:hAnsi="宋体" w:cs="宋体"/>
                <w:spacing w:val="-2"/>
              </w:rPr>
            </w:pPr>
          </w:p>
        </w:tc>
      </w:tr>
    </w:tbl>
    <w:p w14:paraId="631A58EC">
      <w:pPr>
        <w:snapToGrid w:val="0"/>
        <w:spacing w:before="8"/>
        <w:ind w:left="2693" w:right="2687"/>
        <w:jc w:val="center"/>
        <w:rPr>
          <w:rStyle w:val="47"/>
          <w:rFonts w:hint="eastAsia" w:ascii="宋体" w:hAnsi="宋体" w:cs="宋体"/>
          <w:sz w:val="30"/>
        </w:rPr>
      </w:pPr>
    </w:p>
    <w:p w14:paraId="04D23AD1">
      <w:pPr>
        <w:snapToGrid w:val="0"/>
        <w:spacing w:before="8"/>
        <w:ind w:left="2693" w:right="2687"/>
        <w:jc w:val="center"/>
        <w:rPr>
          <w:rStyle w:val="47"/>
          <w:rFonts w:hint="eastAsia" w:ascii="宋体" w:hAnsi="宋体" w:cs="宋体"/>
          <w:sz w:val="30"/>
        </w:rPr>
      </w:pPr>
    </w:p>
    <w:p w14:paraId="102718AE">
      <w:pPr>
        <w:snapToGrid w:val="0"/>
        <w:spacing w:before="8"/>
        <w:ind w:left="2693" w:right="2687"/>
        <w:jc w:val="center"/>
        <w:rPr>
          <w:rStyle w:val="47"/>
          <w:rFonts w:hint="eastAsia" w:ascii="宋体" w:hAnsi="宋体" w:cs="宋体"/>
          <w:sz w:val="30"/>
        </w:rPr>
      </w:pPr>
    </w:p>
    <w:tbl>
      <w:tblPr>
        <w:tblStyle w:val="27"/>
        <w:tblW w:w="9498" w:type="dxa"/>
        <w:tblInd w:w="0" w:type="dxa"/>
        <w:tblLayout w:type="fixed"/>
        <w:tblCellMar>
          <w:top w:w="0" w:type="dxa"/>
          <w:left w:w="0" w:type="dxa"/>
          <w:bottom w:w="0" w:type="dxa"/>
          <w:right w:w="0" w:type="dxa"/>
        </w:tblCellMar>
      </w:tblPr>
      <w:tblGrid>
        <w:gridCol w:w="874"/>
        <w:gridCol w:w="2020"/>
        <w:gridCol w:w="2622"/>
        <w:gridCol w:w="745"/>
        <w:gridCol w:w="543"/>
        <w:gridCol w:w="503"/>
        <w:gridCol w:w="773"/>
        <w:gridCol w:w="1418"/>
      </w:tblGrid>
      <w:tr w14:paraId="2C52FFE3">
        <w:tblPrEx>
          <w:tblCellMar>
            <w:top w:w="0" w:type="dxa"/>
            <w:left w:w="0" w:type="dxa"/>
            <w:bottom w:w="0" w:type="dxa"/>
            <w:right w:w="0" w:type="dxa"/>
          </w:tblCellMar>
        </w:tblPrEx>
        <w:trPr>
          <w:trHeight w:val="673" w:hRule="exact"/>
        </w:trPr>
        <w:tc>
          <w:tcPr>
            <w:tcW w:w="9498" w:type="dxa"/>
            <w:gridSpan w:val="8"/>
            <w:vAlign w:val="center"/>
          </w:tcPr>
          <w:p w14:paraId="46EA79E4">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措施项目清单与计价表</w:t>
            </w:r>
          </w:p>
        </w:tc>
      </w:tr>
      <w:tr w14:paraId="6B8BC3ED">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072F7C10">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gridSpan w:val="2"/>
            <w:tcBorders>
              <w:bottom w:val="single" w:color="000000" w:sz="10" w:space="0"/>
            </w:tcBorders>
            <w:vAlign w:val="center"/>
          </w:tcPr>
          <w:p w14:paraId="43B72810">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2191" w:type="dxa"/>
            <w:gridSpan w:val="2"/>
            <w:tcBorders>
              <w:bottom w:val="single" w:color="000000" w:sz="10" w:space="0"/>
            </w:tcBorders>
            <w:vAlign w:val="center"/>
          </w:tcPr>
          <w:p w14:paraId="6488B4C5">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062921AE">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6BE85D8C">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2020"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4C59A6D7">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项目编码</w:t>
            </w:r>
          </w:p>
        </w:tc>
        <w:tc>
          <w:tcPr>
            <w:tcW w:w="2622"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26625E00">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项目名称</w:t>
            </w:r>
          </w:p>
        </w:tc>
        <w:tc>
          <w:tcPr>
            <w:tcW w:w="1288"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26BCDBF3">
            <w:pPr>
              <w:snapToGrid w:val="0"/>
              <w:spacing w:line="232" w:lineRule="auto"/>
              <w:jc w:val="center"/>
              <w:rPr>
                <w:rStyle w:val="47"/>
                <w:rFonts w:hint="eastAsia" w:ascii="宋体" w:hAnsi="宋体" w:cs="宋体"/>
                <w:spacing w:val="-2"/>
              </w:rPr>
            </w:pPr>
            <w:r>
              <w:rPr>
                <w:rStyle w:val="47"/>
                <w:rFonts w:hint="eastAsia" w:ascii="宋体" w:hAnsi="宋体" w:cs="宋体"/>
                <w:spacing w:val="-2"/>
              </w:rPr>
              <w:t>计算基础</w:t>
            </w:r>
          </w:p>
        </w:tc>
        <w:tc>
          <w:tcPr>
            <w:tcW w:w="1276"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364ECABA">
            <w:pPr>
              <w:snapToGrid w:val="0"/>
              <w:spacing w:line="232" w:lineRule="auto"/>
              <w:jc w:val="center"/>
              <w:rPr>
                <w:rStyle w:val="47"/>
                <w:rFonts w:hint="eastAsia" w:ascii="宋体" w:hAnsi="宋体" w:cs="宋体"/>
                <w:spacing w:val="-2"/>
              </w:rPr>
            </w:pPr>
            <w:r>
              <w:rPr>
                <w:rStyle w:val="47"/>
                <w:rFonts w:hint="eastAsia" w:ascii="宋体" w:hAnsi="宋体" w:cs="宋体"/>
                <w:spacing w:val="-2"/>
              </w:rPr>
              <w:t>费率（%）</w:t>
            </w:r>
          </w:p>
        </w:tc>
        <w:tc>
          <w:tcPr>
            <w:tcW w:w="1418" w:type="dxa"/>
            <w:tcBorders>
              <w:top w:val="single" w:color="000000" w:sz="10" w:space="0"/>
              <w:left w:val="single" w:color="000000" w:sz="4" w:space="0"/>
              <w:bottom w:val="single" w:color="000000" w:sz="4" w:space="0"/>
              <w:right w:val="single" w:color="000000" w:sz="10" w:space="0"/>
            </w:tcBorders>
            <w:shd w:val="clear" w:color="auto" w:fill="FFFFFF"/>
            <w:vAlign w:val="center"/>
          </w:tcPr>
          <w:p w14:paraId="07C4060F">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r>
      <w:tr w14:paraId="49C3703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2FDB479">
            <w:pPr>
              <w:snapToGrid w:val="0"/>
              <w:spacing w:line="232" w:lineRule="auto"/>
              <w:jc w:val="center"/>
              <w:rPr>
                <w:rStyle w:val="47"/>
                <w:rFonts w:hint="eastAsia" w:ascii="宋体" w:hAnsi="宋体" w:cs="宋体"/>
                <w:spacing w:val="-2"/>
              </w:rPr>
            </w:pPr>
            <w:r>
              <w:rPr>
                <w:rStyle w:val="47"/>
                <w:rFonts w:hint="eastAsia" w:ascii="宋体" w:hAnsi="宋体" w:cs="宋体"/>
                <w:spacing w:val="-2"/>
              </w:rPr>
              <w:t>1</w:t>
            </w:r>
          </w:p>
        </w:tc>
        <w:tc>
          <w:tcPr>
            <w:tcW w:w="2020" w:type="dxa"/>
            <w:tcBorders>
              <w:top w:val="single" w:color="000000" w:sz="4" w:space="0"/>
              <w:left w:val="single" w:color="000000" w:sz="4" w:space="0"/>
              <w:bottom w:val="single" w:color="000000" w:sz="4" w:space="0"/>
              <w:right w:val="single" w:color="000000" w:sz="4" w:space="0"/>
            </w:tcBorders>
            <w:vAlign w:val="center"/>
          </w:tcPr>
          <w:p w14:paraId="0A0182DE">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7062A54">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4292D4BF">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15F88386">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79DA60E0">
            <w:pPr>
              <w:snapToGrid w:val="0"/>
              <w:spacing w:line="232" w:lineRule="auto"/>
              <w:jc w:val="right"/>
              <w:rPr>
                <w:rStyle w:val="47"/>
                <w:rFonts w:hint="eastAsia" w:ascii="宋体" w:hAnsi="宋体" w:cs="宋体"/>
                <w:spacing w:val="-2"/>
              </w:rPr>
            </w:pPr>
          </w:p>
        </w:tc>
      </w:tr>
      <w:tr w14:paraId="6C4C1249">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9B54ED7">
            <w:pPr>
              <w:snapToGrid w:val="0"/>
              <w:spacing w:line="232" w:lineRule="auto"/>
              <w:jc w:val="center"/>
              <w:rPr>
                <w:rStyle w:val="47"/>
                <w:rFonts w:hint="eastAsia" w:ascii="宋体" w:hAnsi="宋体" w:cs="宋体"/>
                <w:spacing w:val="-2"/>
              </w:rPr>
            </w:pPr>
            <w:r>
              <w:rPr>
                <w:rStyle w:val="47"/>
                <w:rFonts w:hint="eastAsia" w:ascii="宋体" w:hAnsi="宋体" w:cs="宋体"/>
                <w:spacing w:val="-2"/>
              </w:rPr>
              <w:t>2</w:t>
            </w:r>
          </w:p>
        </w:tc>
        <w:tc>
          <w:tcPr>
            <w:tcW w:w="2020" w:type="dxa"/>
            <w:tcBorders>
              <w:top w:val="single" w:color="000000" w:sz="4" w:space="0"/>
              <w:left w:val="single" w:color="000000" w:sz="4" w:space="0"/>
              <w:bottom w:val="single" w:color="000000" w:sz="4" w:space="0"/>
              <w:right w:val="single" w:color="000000" w:sz="4" w:space="0"/>
            </w:tcBorders>
            <w:vAlign w:val="center"/>
          </w:tcPr>
          <w:p w14:paraId="6B9E6BEA">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379ED9BC">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6413C029">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64BFCDF1">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2D4C89B8">
            <w:pPr>
              <w:snapToGrid w:val="0"/>
              <w:spacing w:line="232" w:lineRule="auto"/>
              <w:jc w:val="right"/>
              <w:rPr>
                <w:rStyle w:val="47"/>
                <w:rFonts w:hint="eastAsia" w:ascii="宋体" w:hAnsi="宋体" w:cs="宋体"/>
                <w:spacing w:val="-2"/>
              </w:rPr>
            </w:pPr>
          </w:p>
        </w:tc>
      </w:tr>
      <w:tr w14:paraId="0BC37DE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D666E6F">
            <w:pPr>
              <w:snapToGrid w:val="0"/>
              <w:spacing w:line="232" w:lineRule="auto"/>
              <w:jc w:val="center"/>
              <w:rPr>
                <w:rStyle w:val="47"/>
                <w:rFonts w:hint="eastAsia" w:ascii="宋体" w:hAnsi="宋体" w:cs="宋体"/>
                <w:spacing w:val="-2"/>
              </w:rPr>
            </w:pPr>
            <w:r>
              <w:rPr>
                <w:rStyle w:val="47"/>
                <w:rFonts w:hint="eastAsia" w:ascii="宋体" w:hAnsi="宋体" w:cs="宋体"/>
                <w:spacing w:val="-2"/>
              </w:rPr>
              <w:t>3</w:t>
            </w:r>
          </w:p>
        </w:tc>
        <w:tc>
          <w:tcPr>
            <w:tcW w:w="2020" w:type="dxa"/>
            <w:tcBorders>
              <w:top w:val="single" w:color="000000" w:sz="4" w:space="0"/>
              <w:left w:val="single" w:color="000000" w:sz="4" w:space="0"/>
              <w:bottom w:val="single" w:color="000000" w:sz="4" w:space="0"/>
              <w:right w:val="single" w:color="000000" w:sz="4" w:space="0"/>
            </w:tcBorders>
            <w:vAlign w:val="center"/>
          </w:tcPr>
          <w:p w14:paraId="1DA7722A">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3BD386EE">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3CEC31DA">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4C41466C">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7F3768FC">
            <w:pPr>
              <w:snapToGrid w:val="0"/>
              <w:spacing w:line="232" w:lineRule="auto"/>
              <w:jc w:val="right"/>
              <w:rPr>
                <w:rStyle w:val="47"/>
                <w:rFonts w:hint="eastAsia" w:ascii="宋体" w:hAnsi="宋体" w:cs="宋体"/>
                <w:spacing w:val="-2"/>
              </w:rPr>
            </w:pPr>
          </w:p>
        </w:tc>
      </w:tr>
      <w:tr w14:paraId="00F34D9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5C14E7F">
            <w:pPr>
              <w:snapToGrid w:val="0"/>
              <w:spacing w:line="232" w:lineRule="auto"/>
              <w:jc w:val="center"/>
              <w:rPr>
                <w:rStyle w:val="47"/>
                <w:rFonts w:hint="eastAsia" w:ascii="宋体" w:hAnsi="宋体" w:cs="宋体"/>
                <w:spacing w:val="-2"/>
              </w:rPr>
            </w:pPr>
            <w:r>
              <w:rPr>
                <w:rStyle w:val="47"/>
                <w:rFonts w:hint="eastAsia" w:ascii="宋体" w:hAnsi="宋体" w:cs="宋体"/>
                <w:spacing w:val="-2"/>
              </w:rPr>
              <w:t>4</w:t>
            </w:r>
          </w:p>
        </w:tc>
        <w:tc>
          <w:tcPr>
            <w:tcW w:w="2020" w:type="dxa"/>
            <w:tcBorders>
              <w:top w:val="single" w:color="000000" w:sz="4" w:space="0"/>
              <w:left w:val="single" w:color="000000" w:sz="4" w:space="0"/>
              <w:bottom w:val="single" w:color="000000" w:sz="4" w:space="0"/>
              <w:right w:val="single" w:color="000000" w:sz="4" w:space="0"/>
            </w:tcBorders>
            <w:vAlign w:val="center"/>
          </w:tcPr>
          <w:p w14:paraId="43ED4098">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FD3D49E">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7C90A396">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53E0AACD">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6D05574E">
            <w:pPr>
              <w:snapToGrid w:val="0"/>
              <w:spacing w:line="232" w:lineRule="auto"/>
              <w:jc w:val="right"/>
              <w:rPr>
                <w:rStyle w:val="47"/>
                <w:rFonts w:hint="eastAsia" w:ascii="宋体" w:hAnsi="宋体" w:cs="宋体"/>
                <w:spacing w:val="-2"/>
              </w:rPr>
            </w:pPr>
          </w:p>
        </w:tc>
      </w:tr>
      <w:tr w14:paraId="7D1CFE33">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0F35B77">
            <w:pPr>
              <w:snapToGrid w:val="0"/>
              <w:spacing w:line="232" w:lineRule="auto"/>
              <w:jc w:val="center"/>
              <w:rPr>
                <w:rStyle w:val="47"/>
                <w:rFonts w:hint="eastAsia" w:ascii="宋体" w:hAnsi="宋体" w:cs="宋体"/>
                <w:spacing w:val="-2"/>
              </w:rPr>
            </w:pPr>
            <w:r>
              <w:rPr>
                <w:rStyle w:val="47"/>
                <w:rFonts w:hint="eastAsia" w:ascii="宋体" w:hAnsi="宋体" w:cs="宋体"/>
                <w:spacing w:val="-2"/>
              </w:rPr>
              <w:t>5</w:t>
            </w:r>
          </w:p>
        </w:tc>
        <w:tc>
          <w:tcPr>
            <w:tcW w:w="2020" w:type="dxa"/>
            <w:tcBorders>
              <w:top w:val="single" w:color="000000" w:sz="4" w:space="0"/>
              <w:left w:val="single" w:color="000000" w:sz="4" w:space="0"/>
              <w:bottom w:val="single" w:color="000000" w:sz="4" w:space="0"/>
              <w:right w:val="single" w:color="000000" w:sz="4" w:space="0"/>
            </w:tcBorders>
            <w:vAlign w:val="center"/>
          </w:tcPr>
          <w:p w14:paraId="6308A904">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5E48DA0D">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2BE213EB">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1B22E721">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25099EC7">
            <w:pPr>
              <w:snapToGrid w:val="0"/>
              <w:spacing w:line="232" w:lineRule="auto"/>
              <w:jc w:val="right"/>
              <w:rPr>
                <w:rStyle w:val="47"/>
                <w:rFonts w:hint="eastAsia" w:ascii="宋体" w:hAnsi="宋体" w:cs="宋体"/>
                <w:spacing w:val="-2"/>
              </w:rPr>
            </w:pPr>
          </w:p>
        </w:tc>
      </w:tr>
      <w:tr w14:paraId="1AA17AA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C50D66C">
            <w:pPr>
              <w:snapToGrid w:val="0"/>
              <w:spacing w:line="232" w:lineRule="auto"/>
              <w:jc w:val="center"/>
              <w:rPr>
                <w:rStyle w:val="47"/>
                <w:rFonts w:hint="eastAsia" w:ascii="宋体" w:hAnsi="宋体" w:cs="宋体"/>
                <w:spacing w:val="-2"/>
              </w:rPr>
            </w:pPr>
            <w:r>
              <w:rPr>
                <w:rStyle w:val="47"/>
                <w:rFonts w:hint="eastAsia" w:ascii="宋体" w:hAnsi="宋体" w:cs="宋体"/>
                <w:spacing w:val="-2"/>
              </w:rPr>
              <w:t>6</w:t>
            </w:r>
          </w:p>
        </w:tc>
        <w:tc>
          <w:tcPr>
            <w:tcW w:w="2020" w:type="dxa"/>
            <w:tcBorders>
              <w:top w:val="single" w:color="000000" w:sz="4" w:space="0"/>
              <w:left w:val="single" w:color="000000" w:sz="4" w:space="0"/>
              <w:bottom w:val="single" w:color="000000" w:sz="4" w:space="0"/>
              <w:right w:val="single" w:color="000000" w:sz="4" w:space="0"/>
            </w:tcBorders>
            <w:vAlign w:val="center"/>
          </w:tcPr>
          <w:p w14:paraId="243EDCA8">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AA3D055">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197C024E">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4571315E">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227FC47B">
            <w:pPr>
              <w:snapToGrid w:val="0"/>
              <w:spacing w:line="232" w:lineRule="auto"/>
              <w:jc w:val="right"/>
              <w:rPr>
                <w:rStyle w:val="47"/>
                <w:rFonts w:hint="eastAsia" w:ascii="宋体" w:hAnsi="宋体" w:cs="宋体"/>
                <w:spacing w:val="-2"/>
              </w:rPr>
            </w:pPr>
          </w:p>
        </w:tc>
      </w:tr>
      <w:tr w14:paraId="4314DB52">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FEB1596">
            <w:pPr>
              <w:snapToGrid w:val="0"/>
              <w:spacing w:line="232" w:lineRule="auto"/>
              <w:jc w:val="center"/>
              <w:rPr>
                <w:rStyle w:val="47"/>
                <w:rFonts w:hint="eastAsia" w:ascii="宋体" w:hAnsi="宋体" w:cs="宋体"/>
                <w:spacing w:val="-2"/>
              </w:rPr>
            </w:pPr>
            <w:r>
              <w:rPr>
                <w:rStyle w:val="47"/>
                <w:rFonts w:hint="eastAsia" w:ascii="宋体" w:hAnsi="宋体" w:cs="宋体"/>
                <w:spacing w:val="-2"/>
              </w:rPr>
              <w:t>7</w:t>
            </w:r>
          </w:p>
        </w:tc>
        <w:tc>
          <w:tcPr>
            <w:tcW w:w="2020" w:type="dxa"/>
            <w:tcBorders>
              <w:top w:val="single" w:color="000000" w:sz="4" w:space="0"/>
              <w:left w:val="single" w:color="000000" w:sz="4" w:space="0"/>
              <w:bottom w:val="single" w:color="000000" w:sz="4" w:space="0"/>
              <w:right w:val="single" w:color="000000" w:sz="4" w:space="0"/>
            </w:tcBorders>
          </w:tcPr>
          <w:p w14:paraId="38A7E8D2">
            <w:pPr>
              <w:snapToGrid w:val="0"/>
              <w:rPr>
                <w:rStyle w:val="47"/>
                <w:rFonts w:hint="eastAsia" w:ascii="宋体" w:hAnsi="宋体" w:cs="宋体"/>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C9B8527">
            <w:pPr>
              <w:snapToGrid w:val="0"/>
              <w:rPr>
                <w:rStyle w:val="47"/>
                <w:rFonts w:hint="eastAsia" w:ascii="宋体" w:hAnsi="宋体" w:cs="宋体"/>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154FD9E0">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33661C66">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6F5C4D78">
            <w:pPr>
              <w:snapToGrid w:val="0"/>
              <w:spacing w:line="232" w:lineRule="auto"/>
              <w:jc w:val="right"/>
              <w:rPr>
                <w:rStyle w:val="47"/>
                <w:rFonts w:hint="eastAsia" w:ascii="宋体" w:hAnsi="宋体" w:cs="宋体"/>
                <w:spacing w:val="-2"/>
              </w:rPr>
            </w:pPr>
          </w:p>
        </w:tc>
      </w:tr>
      <w:tr w14:paraId="2E764C7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22EB3D4">
            <w:pPr>
              <w:snapToGrid w:val="0"/>
              <w:spacing w:line="232" w:lineRule="auto"/>
              <w:jc w:val="center"/>
              <w:rPr>
                <w:rStyle w:val="47"/>
                <w:rFonts w:hint="eastAsia" w:ascii="宋体" w:hAnsi="宋体" w:cs="宋体"/>
                <w:spacing w:val="-2"/>
              </w:rPr>
            </w:pPr>
            <w:r>
              <w:rPr>
                <w:rStyle w:val="47"/>
                <w:rFonts w:hint="eastAsia" w:ascii="宋体" w:hAnsi="宋体" w:cs="宋体"/>
                <w:spacing w:val="-2"/>
              </w:rPr>
              <w:t>8</w:t>
            </w:r>
          </w:p>
        </w:tc>
        <w:tc>
          <w:tcPr>
            <w:tcW w:w="2020" w:type="dxa"/>
            <w:tcBorders>
              <w:top w:val="single" w:color="000000" w:sz="4" w:space="0"/>
              <w:left w:val="single" w:color="000000" w:sz="4" w:space="0"/>
              <w:bottom w:val="single" w:color="000000" w:sz="4" w:space="0"/>
              <w:right w:val="single" w:color="000000" w:sz="4" w:space="0"/>
            </w:tcBorders>
            <w:vAlign w:val="center"/>
          </w:tcPr>
          <w:p w14:paraId="24B59A18">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65E54888">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281C83FE">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6900610A">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4E97BE8F">
            <w:pPr>
              <w:snapToGrid w:val="0"/>
              <w:spacing w:line="232" w:lineRule="auto"/>
              <w:jc w:val="right"/>
              <w:rPr>
                <w:rStyle w:val="47"/>
                <w:rFonts w:hint="eastAsia" w:ascii="宋体" w:hAnsi="宋体" w:cs="宋体"/>
                <w:spacing w:val="-2"/>
              </w:rPr>
            </w:pPr>
          </w:p>
        </w:tc>
      </w:tr>
      <w:tr w14:paraId="238BBC5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B5F5263">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62E85071">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0562ECE6">
            <w:pPr>
              <w:snapToGrid w:val="0"/>
              <w:spacing w:line="232" w:lineRule="auto"/>
              <w:jc w:val="left"/>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3F26F1F8">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541D9CB2">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0F113E32">
            <w:pPr>
              <w:snapToGrid w:val="0"/>
              <w:spacing w:line="232" w:lineRule="auto"/>
              <w:jc w:val="right"/>
              <w:rPr>
                <w:rStyle w:val="47"/>
                <w:rFonts w:hint="eastAsia" w:ascii="宋体" w:hAnsi="宋体" w:cs="宋体"/>
                <w:spacing w:val="-2"/>
              </w:rPr>
            </w:pPr>
          </w:p>
        </w:tc>
      </w:tr>
      <w:tr w14:paraId="70ED6803">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2C5F81A">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3FCBDFC0">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0B53AE95">
            <w:pPr>
              <w:snapToGrid w:val="0"/>
              <w:spacing w:line="232" w:lineRule="auto"/>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245D37D6">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2733DEF1">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0BFC80FF">
            <w:pPr>
              <w:snapToGrid w:val="0"/>
              <w:spacing w:line="232" w:lineRule="auto"/>
              <w:jc w:val="right"/>
              <w:rPr>
                <w:rStyle w:val="47"/>
                <w:rFonts w:hint="eastAsia" w:ascii="宋体" w:hAnsi="宋体" w:cs="宋体"/>
                <w:spacing w:val="-2"/>
              </w:rPr>
            </w:pPr>
          </w:p>
        </w:tc>
      </w:tr>
      <w:tr w14:paraId="649D7B0C">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EBC2FD4">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7483B1DA">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B4AF03A">
            <w:pPr>
              <w:snapToGrid w:val="0"/>
              <w:spacing w:line="232" w:lineRule="auto"/>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04EEE0FA">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5B398CB1">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49D75324">
            <w:pPr>
              <w:snapToGrid w:val="0"/>
              <w:spacing w:line="232" w:lineRule="auto"/>
              <w:jc w:val="right"/>
              <w:rPr>
                <w:rStyle w:val="47"/>
                <w:rFonts w:hint="eastAsia" w:ascii="宋体" w:hAnsi="宋体" w:cs="宋体"/>
                <w:spacing w:val="-2"/>
              </w:rPr>
            </w:pPr>
          </w:p>
        </w:tc>
      </w:tr>
      <w:tr w14:paraId="6357F4E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8865594">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248DB68E">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6BA12A5E">
            <w:pPr>
              <w:snapToGrid w:val="0"/>
              <w:spacing w:line="232" w:lineRule="auto"/>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20E34E9D">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4B4B9741">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2DF677A0">
            <w:pPr>
              <w:snapToGrid w:val="0"/>
              <w:spacing w:line="232" w:lineRule="auto"/>
              <w:jc w:val="right"/>
              <w:rPr>
                <w:rStyle w:val="47"/>
                <w:rFonts w:hint="eastAsia" w:ascii="宋体" w:hAnsi="宋体" w:cs="宋体"/>
                <w:spacing w:val="-2"/>
              </w:rPr>
            </w:pPr>
          </w:p>
        </w:tc>
      </w:tr>
      <w:tr w14:paraId="2FB1CBB1">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05A9868">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6E95B5DB">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006E77DE">
            <w:pPr>
              <w:snapToGrid w:val="0"/>
              <w:spacing w:line="232" w:lineRule="auto"/>
              <w:rPr>
                <w:rStyle w:val="47"/>
                <w:rFonts w:hint="eastAsia"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28F922F1">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78BE403B">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35B3041E">
            <w:pPr>
              <w:snapToGrid w:val="0"/>
              <w:spacing w:line="232" w:lineRule="auto"/>
              <w:jc w:val="right"/>
              <w:rPr>
                <w:rStyle w:val="47"/>
                <w:rFonts w:hint="eastAsia" w:ascii="宋体" w:hAnsi="宋体" w:cs="宋体"/>
                <w:spacing w:val="-2"/>
              </w:rPr>
            </w:pPr>
          </w:p>
        </w:tc>
      </w:tr>
      <w:tr w14:paraId="47356307">
        <w:tblPrEx>
          <w:tblCellMar>
            <w:top w:w="0" w:type="dxa"/>
            <w:left w:w="0" w:type="dxa"/>
            <w:bottom w:w="0" w:type="dxa"/>
            <w:right w:w="0" w:type="dxa"/>
          </w:tblCellMar>
        </w:tblPrEx>
        <w:trPr>
          <w:trHeight w:val="344" w:hRule="exact"/>
        </w:trPr>
        <w:tc>
          <w:tcPr>
            <w:tcW w:w="5516" w:type="dxa"/>
            <w:gridSpan w:val="3"/>
            <w:tcBorders>
              <w:top w:val="single" w:color="000000" w:sz="4" w:space="0"/>
              <w:left w:val="single" w:color="000000" w:sz="10" w:space="0"/>
              <w:bottom w:val="single" w:color="000000" w:sz="4" w:space="0"/>
              <w:right w:val="single" w:color="000000" w:sz="4" w:space="0"/>
            </w:tcBorders>
            <w:vAlign w:val="center"/>
          </w:tcPr>
          <w:p w14:paraId="52E00224">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   计</w:t>
            </w: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76BF0BCC">
            <w:pPr>
              <w:snapToGrid w:val="0"/>
              <w:spacing w:line="232" w:lineRule="auto"/>
              <w:rPr>
                <w:rStyle w:val="47"/>
                <w:rFonts w:hint="eastAsia"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1A348075">
            <w:pPr>
              <w:snapToGrid w:val="0"/>
              <w:spacing w:line="232" w:lineRule="auto"/>
              <w:jc w:val="right"/>
              <w:rPr>
                <w:rStyle w:val="47"/>
                <w:rFonts w:hint="eastAsia"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6B30B8FB">
            <w:pPr>
              <w:snapToGrid w:val="0"/>
              <w:spacing w:line="232" w:lineRule="auto"/>
              <w:jc w:val="right"/>
              <w:rPr>
                <w:rStyle w:val="47"/>
                <w:rFonts w:hint="eastAsia" w:ascii="宋体" w:hAnsi="宋体" w:cs="宋体"/>
                <w:spacing w:val="-2"/>
              </w:rPr>
            </w:pPr>
          </w:p>
        </w:tc>
      </w:tr>
    </w:tbl>
    <w:p w14:paraId="6624E878">
      <w:pPr>
        <w:snapToGrid w:val="0"/>
        <w:spacing w:line="371" w:lineRule="exact"/>
        <w:ind w:left="1938"/>
        <w:rPr>
          <w:rStyle w:val="47"/>
          <w:rFonts w:hint="eastAsia" w:ascii="宋体" w:hAnsi="宋体" w:cs="宋体"/>
          <w:b/>
          <w:w w:val="95"/>
          <w:sz w:val="18"/>
          <w14:shadow w14:blurRad="50800" w14:dist="38100" w14:dir="2700000" w14:sx="100000" w14:sy="100000" w14:kx="0" w14:ky="0" w14:algn="tl">
            <w14:srgbClr w14:val="000000">
              <w14:alpha w14:val="60000"/>
            </w14:srgbClr>
          </w14:shadow>
        </w:rPr>
      </w:pPr>
    </w:p>
    <w:p w14:paraId="30F73722">
      <w:pPr>
        <w:snapToGrid w:val="0"/>
        <w:spacing w:line="371" w:lineRule="exact"/>
        <w:ind w:left="1938"/>
        <w:rPr>
          <w:rStyle w:val="47"/>
          <w:rFonts w:hint="eastAsia" w:ascii="宋体" w:hAnsi="宋体" w:cs="宋体"/>
          <w:sz w:val="30"/>
          <w14:shadow w14:blurRad="50800" w14:dist="38100" w14:dir="2700000" w14:sx="100000" w14:sy="100000" w14:kx="0" w14:ky="0" w14:algn="tl">
            <w14:srgbClr w14:val="000000">
              <w14:alpha w14:val="60000"/>
            </w14:srgbClr>
          </w14:shadow>
        </w:rPr>
      </w:pPr>
    </w:p>
    <w:tbl>
      <w:tblPr>
        <w:tblStyle w:val="27"/>
        <w:tblW w:w="9498" w:type="dxa"/>
        <w:tblInd w:w="0" w:type="dxa"/>
        <w:tblLayout w:type="fixed"/>
        <w:tblCellMar>
          <w:top w:w="0" w:type="dxa"/>
          <w:left w:w="0" w:type="dxa"/>
          <w:bottom w:w="0" w:type="dxa"/>
          <w:right w:w="0" w:type="dxa"/>
        </w:tblCellMar>
      </w:tblPr>
      <w:tblGrid>
        <w:gridCol w:w="874"/>
        <w:gridCol w:w="2020"/>
        <w:gridCol w:w="2622"/>
        <w:gridCol w:w="745"/>
        <w:gridCol w:w="402"/>
        <w:gridCol w:w="644"/>
        <w:gridCol w:w="490"/>
        <w:gridCol w:w="1701"/>
      </w:tblGrid>
      <w:tr w14:paraId="19BE7C87">
        <w:tblPrEx>
          <w:tblCellMar>
            <w:top w:w="0" w:type="dxa"/>
            <w:left w:w="0" w:type="dxa"/>
            <w:bottom w:w="0" w:type="dxa"/>
            <w:right w:w="0" w:type="dxa"/>
          </w:tblCellMar>
        </w:tblPrEx>
        <w:trPr>
          <w:trHeight w:val="673" w:hRule="exact"/>
        </w:trPr>
        <w:tc>
          <w:tcPr>
            <w:tcW w:w="9498" w:type="dxa"/>
            <w:gridSpan w:val="8"/>
            <w:vAlign w:val="center"/>
          </w:tcPr>
          <w:p w14:paraId="170AF0A4">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不可竞争项目清单与计价表</w:t>
            </w:r>
          </w:p>
        </w:tc>
      </w:tr>
      <w:tr w14:paraId="63578D10">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3BBBFC51">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gridSpan w:val="2"/>
            <w:tcBorders>
              <w:bottom w:val="single" w:color="000000" w:sz="10" w:space="0"/>
            </w:tcBorders>
            <w:vAlign w:val="center"/>
          </w:tcPr>
          <w:p w14:paraId="35CB8EE3">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2191" w:type="dxa"/>
            <w:gridSpan w:val="2"/>
            <w:tcBorders>
              <w:bottom w:val="single" w:color="000000" w:sz="10" w:space="0"/>
            </w:tcBorders>
            <w:vAlign w:val="center"/>
          </w:tcPr>
          <w:p w14:paraId="5D355DAD">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4A51A289">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30CB8923">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2020"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0B58D3E4">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项目编码</w:t>
            </w:r>
          </w:p>
        </w:tc>
        <w:tc>
          <w:tcPr>
            <w:tcW w:w="2622"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69C592F0">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项目名称</w:t>
            </w:r>
          </w:p>
        </w:tc>
        <w:tc>
          <w:tcPr>
            <w:tcW w:w="1147"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5BA2FB78">
            <w:pPr>
              <w:snapToGrid w:val="0"/>
              <w:spacing w:line="232" w:lineRule="auto"/>
              <w:jc w:val="center"/>
              <w:rPr>
                <w:rStyle w:val="47"/>
                <w:rFonts w:hint="eastAsia" w:ascii="宋体" w:hAnsi="宋体" w:cs="宋体"/>
                <w:spacing w:val="-2"/>
              </w:rPr>
            </w:pPr>
            <w:r>
              <w:rPr>
                <w:rStyle w:val="47"/>
                <w:rFonts w:hint="eastAsia" w:ascii="宋体" w:hAnsi="宋体" w:cs="宋体"/>
                <w:spacing w:val="-2"/>
              </w:rPr>
              <w:t>计算基础</w:t>
            </w:r>
          </w:p>
        </w:tc>
        <w:tc>
          <w:tcPr>
            <w:tcW w:w="1134"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16961538">
            <w:pPr>
              <w:snapToGrid w:val="0"/>
              <w:spacing w:line="232" w:lineRule="auto"/>
              <w:jc w:val="center"/>
              <w:rPr>
                <w:rStyle w:val="47"/>
                <w:rFonts w:hint="eastAsia" w:ascii="宋体" w:hAnsi="宋体" w:cs="宋体"/>
                <w:spacing w:val="-2"/>
              </w:rPr>
            </w:pPr>
            <w:r>
              <w:rPr>
                <w:rStyle w:val="47"/>
                <w:rFonts w:hint="eastAsia" w:ascii="宋体" w:hAnsi="宋体" w:cs="宋体"/>
                <w:spacing w:val="-2"/>
              </w:rPr>
              <w:t>费率（%）</w:t>
            </w:r>
          </w:p>
        </w:tc>
        <w:tc>
          <w:tcPr>
            <w:tcW w:w="1701" w:type="dxa"/>
            <w:tcBorders>
              <w:top w:val="single" w:color="000000" w:sz="10" w:space="0"/>
              <w:left w:val="single" w:color="000000" w:sz="4" w:space="0"/>
              <w:bottom w:val="single" w:color="000000" w:sz="4" w:space="0"/>
              <w:right w:val="single" w:color="000000" w:sz="10" w:space="0"/>
            </w:tcBorders>
            <w:shd w:val="clear" w:color="auto" w:fill="FFFFFF"/>
            <w:vAlign w:val="center"/>
          </w:tcPr>
          <w:p w14:paraId="16B8CB08">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r>
      <w:tr w14:paraId="519EBB42">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8D53730">
            <w:pPr>
              <w:snapToGrid w:val="0"/>
              <w:spacing w:line="232" w:lineRule="auto"/>
              <w:jc w:val="center"/>
              <w:rPr>
                <w:rStyle w:val="47"/>
                <w:rFonts w:hint="eastAsia" w:ascii="宋体" w:hAnsi="宋体" w:cs="宋体"/>
                <w:spacing w:val="-2"/>
              </w:rPr>
            </w:pPr>
            <w:r>
              <w:rPr>
                <w:rStyle w:val="47"/>
                <w:rFonts w:hint="eastAsia" w:ascii="宋体" w:hAnsi="宋体" w:cs="宋体"/>
                <w:spacing w:val="-2"/>
              </w:rPr>
              <w:t>1</w:t>
            </w:r>
          </w:p>
        </w:tc>
        <w:tc>
          <w:tcPr>
            <w:tcW w:w="2020" w:type="dxa"/>
            <w:tcBorders>
              <w:top w:val="single" w:color="000000" w:sz="4" w:space="0"/>
              <w:left w:val="single" w:color="000000" w:sz="4" w:space="0"/>
              <w:bottom w:val="single" w:color="000000" w:sz="4" w:space="0"/>
              <w:right w:val="single" w:color="000000" w:sz="4" w:space="0"/>
            </w:tcBorders>
            <w:vAlign w:val="center"/>
          </w:tcPr>
          <w:p w14:paraId="66B308F9">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D6C1ECE">
            <w:pPr>
              <w:snapToGrid w:val="0"/>
              <w:spacing w:line="232" w:lineRule="auto"/>
              <w:rPr>
                <w:rStyle w:val="47"/>
                <w:rFonts w:hint="eastAsia" w:ascii="宋体" w:hAnsi="宋体" w:cs="宋体"/>
                <w:spacing w:val="-2"/>
              </w:rPr>
            </w:pPr>
            <w:r>
              <w:rPr>
                <w:rStyle w:val="47"/>
                <w:rFonts w:hint="eastAsia" w:ascii="宋体" w:hAnsi="宋体" w:cs="宋体"/>
                <w:spacing w:val="-2"/>
              </w:rPr>
              <w:t>环境保护费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37E6C9AF">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2BD41A5D">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030428D2">
            <w:pPr>
              <w:snapToGrid w:val="0"/>
              <w:spacing w:line="232" w:lineRule="auto"/>
              <w:jc w:val="right"/>
              <w:rPr>
                <w:rStyle w:val="47"/>
                <w:rFonts w:hint="eastAsia" w:ascii="宋体" w:hAnsi="宋体" w:cs="宋体"/>
                <w:spacing w:val="-2"/>
              </w:rPr>
            </w:pPr>
          </w:p>
        </w:tc>
      </w:tr>
      <w:tr w14:paraId="70303112">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182AAF2">
            <w:pPr>
              <w:snapToGrid w:val="0"/>
              <w:spacing w:line="232" w:lineRule="auto"/>
              <w:jc w:val="center"/>
              <w:rPr>
                <w:rStyle w:val="47"/>
                <w:rFonts w:hint="eastAsia" w:ascii="宋体" w:hAnsi="宋体" w:cs="宋体"/>
                <w:spacing w:val="-2"/>
              </w:rPr>
            </w:pPr>
            <w:r>
              <w:rPr>
                <w:rStyle w:val="47"/>
                <w:rFonts w:hint="eastAsia" w:ascii="宋体" w:hAnsi="宋体" w:cs="宋体"/>
                <w:spacing w:val="-2"/>
              </w:rPr>
              <w:t>2</w:t>
            </w:r>
          </w:p>
        </w:tc>
        <w:tc>
          <w:tcPr>
            <w:tcW w:w="2020" w:type="dxa"/>
            <w:tcBorders>
              <w:top w:val="single" w:color="000000" w:sz="4" w:space="0"/>
              <w:left w:val="single" w:color="000000" w:sz="4" w:space="0"/>
              <w:bottom w:val="single" w:color="000000" w:sz="4" w:space="0"/>
              <w:right w:val="single" w:color="000000" w:sz="4" w:space="0"/>
            </w:tcBorders>
            <w:vAlign w:val="center"/>
          </w:tcPr>
          <w:p w14:paraId="1CE4D9D6">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285AB01">
            <w:pPr>
              <w:snapToGrid w:val="0"/>
              <w:spacing w:line="232" w:lineRule="auto"/>
              <w:rPr>
                <w:rStyle w:val="47"/>
                <w:rFonts w:hint="eastAsia" w:ascii="宋体" w:hAnsi="宋体" w:cs="宋体"/>
                <w:spacing w:val="-2"/>
              </w:rPr>
            </w:pPr>
            <w:r>
              <w:rPr>
                <w:rStyle w:val="47"/>
                <w:rFonts w:hint="eastAsia" w:ascii="宋体" w:hAnsi="宋体" w:cs="宋体"/>
                <w:spacing w:val="-2"/>
              </w:rPr>
              <w:t>文明施工费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2CFE0B0C">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28FAA25A">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32332C1D">
            <w:pPr>
              <w:snapToGrid w:val="0"/>
              <w:spacing w:line="232" w:lineRule="auto"/>
              <w:jc w:val="right"/>
              <w:rPr>
                <w:rStyle w:val="47"/>
                <w:rFonts w:hint="eastAsia" w:ascii="宋体" w:hAnsi="宋体" w:cs="宋体"/>
                <w:spacing w:val="-2"/>
              </w:rPr>
            </w:pPr>
          </w:p>
        </w:tc>
      </w:tr>
      <w:tr w14:paraId="21CD12B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3D765E5">
            <w:pPr>
              <w:snapToGrid w:val="0"/>
              <w:spacing w:line="232" w:lineRule="auto"/>
              <w:jc w:val="center"/>
              <w:rPr>
                <w:rStyle w:val="47"/>
                <w:rFonts w:hint="eastAsia" w:ascii="宋体" w:hAnsi="宋体" w:cs="宋体"/>
                <w:spacing w:val="-2"/>
              </w:rPr>
            </w:pPr>
            <w:r>
              <w:rPr>
                <w:rStyle w:val="47"/>
                <w:rFonts w:hint="eastAsia" w:ascii="宋体" w:hAnsi="宋体" w:cs="宋体"/>
                <w:spacing w:val="-2"/>
              </w:rPr>
              <w:t>3</w:t>
            </w:r>
          </w:p>
        </w:tc>
        <w:tc>
          <w:tcPr>
            <w:tcW w:w="2020" w:type="dxa"/>
            <w:tcBorders>
              <w:top w:val="single" w:color="000000" w:sz="4" w:space="0"/>
              <w:left w:val="single" w:color="000000" w:sz="4" w:space="0"/>
              <w:bottom w:val="single" w:color="000000" w:sz="4" w:space="0"/>
              <w:right w:val="single" w:color="000000" w:sz="4" w:space="0"/>
            </w:tcBorders>
            <w:vAlign w:val="center"/>
          </w:tcPr>
          <w:p w14:paraId="796CBA76">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5B3A2A84">
            <w:pPr>
              <w:snapToGrid w:val="0"/>
              <w:spacing w:line="232" w:lineRule="auto"/>
              <w:rPr>
                <w:rStyle w:val="47"/>
                <w:rFonts w:hint="eastAsia" w:ascii="宋体" w:hAnsi="宋体" w:cs="宋体"/>
                <w:spacing w:val="-2"/>
              </w:rPr>
            </w:pPr>
            <w:r>
              <w:rPr>
                <w:rStyle w:val="47"/>
                <w:rFonts w:hint="eastAsia" w:ascii="宋体" w:hAnsi="宋体" w:cs="宋体"/>
                <w:spacing w:val="-2"/>
              </w:rPr>
              <w:t>安全施工费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617DE849">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36452CA9">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16CF17B4">
            <w:pPr>
              <w:snapToGrid w:val="0"/>
              <w:spacing w:line="232" w:lineRule="auto"/>
              <w:jc w:val="right"/>
              <w:rPr>
                <w:rStyle w:val="47"/>
                <w:rFonts w:hint="eastAsia" w:ascii="宋体" w:hAnsi="宋体" w:cs="宋体"/>
                <w:spacing w:val="-2"/>
              </w:rPr>
            </w:pPr>
          </w:p>
        </w:tc>
      </w:tr>
      <w:tr w14:paraId="6610469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3546E91">
            <w:pPr>
              <w:snapToGrid w:val="0"/>
              <w:spacing w:line="232" w:lineRule="auto"/>
              <w:jc w:val="center"/>
              <w:rPr>
                <w:rStyle w:val="47"/>
                <w:rFonts w:hint="eastAsia" w:ascii="宋体" w:hAnsi="宋体" w:cs="宋体"/>
                <w:spacing w:val="-2"/>
              </w:rPr>
            </w:pPr>
            <w:r>
              <w:rPr>
                <w:rStyle w:val="47"/>
                <w:rFonts w:hint="eastAsia" w:ascii="宋体" w:hAnsi="宋体" w:cs="宋体"/>
                <w:spacing w:val="-2"/>
              </w:rPr>
              <w:t>4</w:t>
            </w:r>
          </w:p>
        </w:tc>
        <w:tc>
          <w:tcPr>
            <w:tcW w:w="2020" w:type="dxa"/>
            <w:tcBorders>
              <w:top w:val="single" w:color="000000" w:sz="4" w:space="0"/>
              <w:left w:val="single" w:color="000000" w:sz="4" w:space="0"/>
              <w:bottom w:val="single" w:color="000000" w:sz="4" w:space="0"/>
              <w:right w:val="single" w:color="000000" w:sz="4" w:space="0"/>
            </w:tcBorders>
            <w:vAlign w:val="center"/>
          </w:tcPr>
          <w:p w14:paraId="69229A53">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6F874056">
            <w:pPr>
              <w:snapToGrid w:val="0"/>
              <w:spacing w:line="232" w:lineRule="auto"/>
              <w:rPr>
                <w:rStyle w:val="47"/>
                <w:rFonts w:hint="eastAsia" w:ascii="宋体" w:hAnsi="宋体" w:cs="宋体"/>
                <w:spacing w:val="-2"/>
              </w:rPr>
            </w:pPr>
            <w:r>
              <w:rPr>
                <w:rStyle w:val="47"/>
                <w:rFonts w:hint="eastAsia" w:ascii="宋体" w:hAnsi="宋体" w:cs="宋体"/>
                <w:spacing w:val="-2"/>
              </w:rPr>
              <w:t>临时设施费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32BC0972">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72C32AF6">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44540352">
            <w:pPr>
              <w:snapToGrid w:val="0"/>
              <w:spacing w:line="232" w:lineRule="auto"/>
              <w:jc w:val="right"/>
              <w:rPr>
                <w:rStyle w:val="47"/>
                <w:rFonts w:hint="eastAsia" w:ascii="宋体" w:hAnsi="宋体" w:cs="宋体"/>
                <w:spacing w:val="-2"/>
              </w:rPr>
            </w:pPr>
          </w:p>
        </w:tc>
      </w:tr>
      <w:tr w14:paraId="2CEF2934">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971EF78">
            <w:pPr>
              <w:snapToGrid w:val="0"/>
              <w:spacing w:line="232" w:lineRule="auto"/>
              <w:jc w:val="center"/>
              <w:rPr>
                <w:rStyle w:val="47"/>
                <w:rFonts w:hint="eastAsia" w:ascii="宋体" w:hAnsi="宋体" w:cs="宋体"/>
                <w:spacing w:val="-2"/>
              </w:rPr>
            </w:pPr>
            <w:r>
              <w:rPr>
                <w:rStyle w:val="47"/>
                <w:rFonts w:hint="eastAsia" w:ascii="宋体" w:hAnsi="宋体" w:cs="宋体"/>
                <w:spacing w:val="-2"/>
              </w:rPr>
              <w:t>5</w:t>
            </w:r>
          </w:p>
        </w:tc>
        <w:tc>
          <w:tcPr>
            <w:tcW w:w="2020" w:type="dxa"/>
            <w:tcBorders>
              <w:top w:val="single" w:color="000000" w:sz="4" w:space="0"/>
              <w:left w:val="single" w:color="000000" w:sz="4" w:space="0"/>
              <w:bottom w:val="single" w:color="000000" w:sz="4" w:space="0"/>
              <w:right w:val="single" w:color="000000" w:sz="4" w:space="0"/>
            </w:tcBorders>
            <w:vAlign w:val="center"/>
          </w:tcPr>
          <w:p w14:paraId="42FCA0CA">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0B1492F">
            <w:pPr>
              <w:snapToGrid w:val="0"/>
              <w:spacing w:line="232" w:lineRule="auto"/>
              <w:rPr>
                <w:rStyle w:val="47"/>
                <w:rFonts w:hint="eastAsia" w:ascii="宋体" w:hAnsi="宋体" w:cs="宋体"/>
                <w:spacing w:val="-2"/>
              </w:rPr>
            </w:pPr>
            <w:r>
              <w:rPr>
                <w:rFonts w:hint="eastAsia" w:ascii="宋体" w:hAnsi="宋体" w:cs="宋体"/>
                <w:spacing w:val="-2"/>
              </w:rPr>
              <w:t>环境保护税</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5C518E2D">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3FC84929">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01AB8A8E">
            <w:pPr>
              <w:snapToGrid w:val="0"/>
              <w:spacing w:line="232" w:lineRule="auto"/>
              <w:jc w:val="right"/>
              <w:rPr>
                <w:rStyle w:val="47"/>
                <w:rFonts w:hint="eastAsia" w:ascii="宋体" w:hAnsi="宋体" w:cs="宋体"/>
                <w:spacing w:val="-2"/>
              </w:rPr>
            </w:pPr>
          </w:p>
        </w:tc>
      </w:tr>
      <w:tr w14:paraId="4EA1287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E0C6B89">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6D8647B9">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537A8635">
            <w:pPr>
              <w:snapToGrid w:val="0"/>
              <w:spacing w:line="232" w:lineRule="auto"/>
              <w:rPr>
                <w:rStyle w:val="47"/>
                <w:rFonts w:hint="eastAsia"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1E7B7ECA">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02BBD591">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7AFCC868">
            <w:pPr>
              <w:snapToGrid w:val="0"/>
              <w:spacing w:line="232" w:lineRule="auto"/>
              <w:jc w:val="right"/>
              <w:rPr>
                <w:rStyle w:val="47"/>
                <w:rFonts w:hint="eastAsia" w:ascii="宋体" w:hAnsi="宋体" w:cs="宋体"/>
                <w:spacing w:val="-2"/>
              </w:rPr>
            </w:pPr>
          </w:p>
        </w:tc>
      </w:tr>
      <w:tr w14:paraId="57AF59DE">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79ADA6A">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2AB9E548">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389DCDA7">
            <w:pPr>
              <w:snapToGrid w:val="0"/>
              <w:spacing w:line="232" w:lineRule="auto"/>
              <w:rPr>
                <w:rStyle w:val="47"/>
                <w:rFonts w:hint="eastAsia"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18E758FC">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7E4D82CD">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7E9FE8B5">
            <w:pPr>
              <w:snapToGrid w:val="0"/>
              <w:spacing w:line="232" w:lineRule="auto"/>
              <w:jc w:val="right"/>
              <w:rPr>
                <w:rStyle w:val="47"/>
                <w:rFonts w:hint="eastAsia" w:ascii="宋体" w:hAnsi="宋体" w:cs="宋体"/>
                <w:spacing w:val="-2"/>
              </w:rPr>
            </w:pPr>
          </w:p>
        </w:tc>
      </w:tr>
      <w:tr w14:paraId="4CBBC0D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D178C0F">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0B6529AB">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42FC2F4E">
            <w:pPr>
              <w:snapToGrid w:val="0"/>
              <w:spacing w:line="232" w:lineRule="auto"/>
              <w:rPr>
                <w:rStyle w:val="47"/>
                <w:rFonts w:hint="eastAsia"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5FAFA74A">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70B1A78F">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6A760571">
            <w:pPr>
              <w:snapToGrid w:val="0"/>
              <w:spacing w:line="232" w:lineRule="auto"/>
              <w:jc w:val="right"/>
              <w:rPr>
                <w:rStyle w:val="47"/>
                <w:rFonts w:hint="eastAsia" w:ascii="宋体" w:hAnsi="宋体" w:cs="宋体"/>
                <w:spacing w:val="-2"/>
              </w:rPr>
            </w:pPr>
          </w:p>
        </w:tc>
      </w:tr>
      <w:tr w14:paraId="77A8691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9E24E40">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59E0CC08">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2000467E">
            <w:pPr>
              <w:snapToGrid w:val="0"/>
              <w:spacing w:line="232" w:lineRule="auto"/>
              <w:rPr>
                <w:rStyle w:val="47"/>
                <w:rFonts w:hint="eastAsia"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459D25B7">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38BCC46F">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3CC89FD4">
            <w:pPr>
              <w:snapToGrid w:val="0"/>
              <w:spacing w:line="232" w:lineRule="auto"/>
              <w:jc w:val="right"/>
              <w:rPr>
                <w:rStyle w:val="47"/>
                <w:rFonts w:hint="eastAsia" w:ascii="宋体" w:hAnsi="宋体" w:cs="宋体"/>
                <w:spacing w:val="-2"/>
              </w:rPr>
            </w:pPr>
          </w:p>
        </w:tc>
      </w:tr>
      <w:tr w14:paraId="5AC991D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2D5B3B0">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2B5B304B">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6458806A">
            <w:pPr>
              <w:snapToGrid w:val="0"/>
              <w:spacing w:line="232" w:lineRule="auto"/>
              <w:rPr>
                <w:rStyle w:val="47"/>
                <w:rFonts w:hint="eastAsia"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3243542D">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5C010AE0">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2F0B2CFC">
            <w:pPr>
              <w:snapToGrid w:val="0"/>
              <w:spacing w:line="232" w:lineRule="auto"/>
              <w:jc w:val="right"/>
              <w:rPr>
                <w:rStyle w:val="47"/>
                <w:rFonts w:hint="eastAsia" w:ascii="宋体" w:hAnsi="宋体" w:cs="宋体"/>
                <w:spacing w:val="-2"/>
              </w:rPr>
            </w:pPr>
          </w:p>
        </w:tc>
      </w:tr>
      <w:tr w14:paraId="66A4448A">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1EBE9B4">
            <w:pPr>
              <w:snapToGrid w:val="0"/>
              <w:spacing w:line="232" w:lineRule="auto"/>
              <w:jc w:val="center"/>
              <w:rPr>
                <w:rStyle w:val="47"/>
                <w:rFonts w:hint="eastAsia"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52714BA6">
            <w:pPr>
              <w:snapToGrid w:val="0"/>
              <w:spacing w:line="232" w:lineRule="auto"/>
              <w:rPr>
                <w:rStyle w:val="47"/>
                <w:rFonts w:hint="eastAsia"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5F6FEE0E">
            <w:pPr>
              <w:snapToGrid w:val="0"/>
              <w:spacing w:line="232" w:lineRule="auto"/>
              <w:rPr>
                <w:rStyle w:val="47"/>
                <w:rFonts w:hint="eastAsia"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640C7C41">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4E07BC67">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19D39FC0">
            <w:pPr>
              <w:snapToGrid w:val="0"/>
              <w:spacing w:line="232" w:lineRule="auto"/>
              <w:jc w:val="right"/>
              <w:rPr>
                <w:rStyle w:val="47"/>
                <w:rFonts w:hint="eastAsia" w:ascii="宋体" w:hAnsi="宋体" w:cs="宋体"/>
                <w:spacing w:val="-2"/>
              </w:rPr>
            </w:pPr>
          </w:p>
        </w:tc>
      </w:tr>
      <w:tr w14:paraId="0D655178">
        <w:tblPrEx>
          <w:tblCellMar>
            <w:top w:w="0" w:type="dxa"/>
            <w:left w:w="0" w:type="dxa"/>
            <w:bottom w:w="0" w:type="dxa"/>
            <w:right w:w="0" w:type="dxa"/>
          </w:tblCellMar>
        </w:tblPrEx>
        <w:trPr>
          <w:trHeight w:val="344" w:hRule="exact"/>
        </w:trPr>
        <w:tc>
          <w:tcPr>
            <w:tcW w:w="5516" w:type="dxa"/>
            <w:gridSpan w:val="3"/>
            <w:tcBorders>
              <w:top w:val="single" w:color="000000" w:sz="4" w:space="0"/>
              <w:left w:val="single" w:color="000000" w:sz="10" w:space="0"/>
              <w:bottom w:val="single" w:color="000000" w:sz="4" w:space="0"/>
              <w:right w:val="single" w:color="000000" w:sz="4" w:space="0"/>
            </w:tcBorders>
            <w:vAlign w:val="center"/>
          </w:tcPr>
          <w:p w14:paraId="46E66063">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   计</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0F0C9248">
            <w:pPr>
              <w:snapToGrid w:val="0"/>
              <w:spacing w:line="232" w:lineRule="auto"/>
              <w:rPr>
                <w:rStyle w:val="47"/>
                <w:rFonts w:hint="eastAsia"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70547F3D">
            <w:pPr>
              <w:snapToGrid w:val="0"/>
              <w:spacing w:line="232" w:lineRule="auto"/>
              <w:jc w:val="right"/>
              <w:rPr>
                <w:rStyle w:val="47"/>
                <w:rFonts w:hint="eastAsia"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74A23201">
            <w:pPr>
              <w:snapToGrid w:val="0"/>
              <w:spacing w:line="232" w:lineRule="auto"/>
              <w:jc w:val="right"/>
              <w:rPr>
                <w:rStyle w:val="47"/>
                <w:rFonts w:hint="eastAsia" w:ascii="宋体" w:hAnsi="宋体" w:cs="宋体"/>
                <w:spacing w:val="-2"/>
              </w:rPr>
            </w:pPr>
          </w:p>
        </w:tc>
      </w:tr>
    </w:tbl>
    <w:p w14:paraId="02F31AE0">
      <w:pPr>
        <w:snapToGrid w:val="0"/>
        <w:spacing w:line="371" w:lineRule="exact"/>
        <w:ind w:left="1938"/>
        <w:rPr>
          <w:rStyle w:val="47"/>
          <w:rFonts w:hint="eastAsia" w:ascii="宋体" w:hAnsi="宋体" w:cs="宋体"/>
          <w:sz w:val="30"/>
        </w:rPr>
      </w:pPr>
    </w:p>
    <w:p w14:paraId="435AB248">
      <w:pPr>
        <w:snapToGrid w:val="0"/>
        <w:spacing w:line="371" w:lineRule="exact"/>
        <w:ind w:left="1938"/>
        <w:rPr>
          <w:rStyle w:val="47"/>
          <w:rFonts w:hint="eastAsia" w:ascii="宋体" w:hAnsi="宋体" w:cs="宋体"/>
          <w:sz w:val="30"/>
        </w:rPr>
      </w:pPr>
    </w:p>
    <w:p w14:paraId="097642C3">
      <w:pPr>
        <w:snapToGrid w:val="0"/>
        <w:spacing w:line="371" w:lineRule="exact"/>
        <w:ind w:left="1938"/>
        <w:rPr>
          <w:rStyle w:val="47"/>
          <w:rFonts w:hint="eastAsia" w:ascii="宋体" w:hAnsi="宋体" w:cs="宋体"/>
          <w:sz w:val="30"/>
        </w:rPr>
      </w:pPr>
    </w:p>
    <w:tbl>
      <w:tblPr>
        <w:tblStyle w:val="27"/>
        <w:tblW w:w="9356" w:type="dxa"/>
        <w:tblInd w:w="0" w:type="dxa"/>
        <w:tblLayout w:type="fixed"/>
        <w:tblCellMar>
          <w:top w:w="0" w:type="dxa"/>
          <w:left w:w="0" w:type="dxa"/>
          <w:bottom w:w="0" w:type="dxa"/>
          <w:right w:w="0" w:type="dxa"/>
        </w:tblCellMar>
      </w:tblPr>
      <w:tblGrid>
        <w:gridCol w:w="1891"/>
        <w:gridCol w:w="3921"/>
        <w:gridCol w:w="449"/>
        <w:gridCol w:w="1046"/>
        <w:gridCol w:w="2049"/>
      </w:tblGrid>
      <w:tr w14:paraId="2DBE79CA">
        <w:tblPrEx>
          <w:tblCellMar>
            <w:top w:w="0" w:type="dxa"/>
            <w:left w:w="0" w:type="dxa"/>
            <w:bottom w:w="0" w:type="dxa"/>
            <w:right w:w="0" w:type="dxa"/>
          </w:tblCellMar>
        </w:tblPrEx>
        <w:trPr>
          <w:trHeight w:val="673" w:hRule="exact"/>
        </w:trPr>
        <w:tc>
          <w:tcPr>
            <w:tcW w:w="9356" w:type="dxa"/>
            <w:gridSpan w:val="5"/>
            <w:vAlign w:val="center"/>
          </w:tcPr>
          <w:p w14:paraId="18EBEBB7">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其他项目清单与计价汇总表</w:t>
            </w:r>
          </w:p>
        </w:tc>
      </w:tr>
      <w:tr w14:paraId="25B47B42">
        <w:tblPrEx>
          <w:tblCellMar>
            <w:top w:w="0" w:type="dxa"/>
            <w:left w:w="0" w:type="dxa"/>
            <w:bottom w:w="0" w:type="dxa"/>
            <w:right w:w="0" w:type="dxa"/>
          </w:tblCellMar>
        </w:tblPrEx>
        <w:trPr>
          <w:trHeight w:val="344" w:hRule="exact"/>
        </w:trPr>
        <w:tc>
          <w:tcPr>
            <w:tcW w:w="6261" w:type="dxa"/>
            <w:gridSpan w:val="3"/>
            <w:tcBorders>
              <w:bottom w:val="single" w:color="000000" w:sz="10" w:space="0"/>
            </w:tcBorders>
            <w:vAlign w:val="center"/>
          </w:tcPr>
          <w:p w14:paraId="7F52F798">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vAlign w:val="center"/>
          </w:tcPr>
          <w:p w14:paraId="2CF191C8">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2049" w:type="dxa"/>
            <w:tcBorders>
              <w:bottom w:val="single" w:color="000000" w:sz="10" w:space="0"/>
            </w:tcBorders>
            <w:vAlign w:val="center"/>
          </w:tcPr>
          <w:p w14:paraId="4A728065">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2B1A6488">
        <w:tblPrEx>
          <w:tblCellMar>
            <w:top w:w="0" w:type="dxa"/>
            <w:left w:w="0" w:type="dxa"/>
            <w:bottom w:w="0" w:type="dxa"/>
            <w:right w:w="0" w:type="dxa"/>
          </w:tblCellMar>
        </w:tblPrEx>
        <w:trPr>
          <w:trHeight w:val="674" w:hRule="exact"/>
        </w:trPr>
        <w:tc>
          <w:tcPr>
            <w:tcW w:w="1891"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17E96148">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3921"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6F45B383">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项目名称</w:t>
            </w:r>
          </w:p>
        </w:tc>
        <w:tc>
          <w:tcPr>
            <w:tcW w:w="3544" w:type="dxa"/>
            <w:gridSpan w:val="3"/>
            <w:tcBorders>
              <w:top w:val="single" w:color="000000" w:sz="10" w:space="0"/>
              <w:left w:val="single" w:color="000000" w:sz="4" w:space="0"/>
              <w:bottom w:val="single" w:color="000000" w:sz="4" w:space="0"/>
              <w:right w:val="single" w:color="000000" w:sz="10" w:space="0"/>
            </w:tcBorders>
            <w:shd w:val="clear" w:color="auto" w:fill="FFFFFF"/>
            <w:vAlign w:val="center"/>
          </w:tcPr>
          <w:p w14:paraId="600496CF">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r>
      <w:tr w14:paraId="195D6AC4">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2E8F8D60">
            <w:pPr>
              <w:snapToGrid w:val="0"/>
              <w:spacing w:line="232" w:lineRule="auto"/>
              <w:jc w:val="center"/>
              <w:rPr>
                <w:rStyle w:val="47"/>
                <w:rFonts w:hint="eastAsia" w:ascii="宋体" w:hAnsi="宋体" w:cs="宋体"/>
                <w:spacing w:val="-2"/>
              </w:rPr>
            </w:pPr>
            <w:r>
              <w:rPr>
                <w:rStyle w:val="47"/>
                <w:rFonts w:hint="eastAsia" w:ascii="宋体" w:hAnsi="宋体" w:cs="宋体"/>
                <w:spacing w:val="-2"/>
              </w:rPr>
              <w:t>1</w:t>
            </w:r>
          </w:p>
        </w:tc>
        <w:tc>
          <w:tcPr>
            <w:tcW w:w="3921" w:type="dxa"/>
            <w:tcBorders>
              <w:top w:val="single" w:color="000000" w:sz="4" w:space="0"/>
              <w:left w:val="single" w:color="000000" w:sz="4" w:space="0"/>
              <w:bottom w:val="single" w:color="000000" w:sz="4" w:space="0"/>
              <w:right w:val="single" w:color="000000" w:sz="4" w:space="0"/>
            </w:tcBorders>
            <w:vAlign w:val="center"/>
          </w:tcPr>
          <w:p w14:paraId="542F58CA">
            <w:pPr>
              <w:snapToGrid w:val="0"/>
              <w:spacing w:line="232" w:lineRule="auto"/>
              <w:rPr>
                <w:rStyle w:val="47"/>
                <w:rFonts w:hint="eastAsia" w:ascii="宋体" w:hAnsi="宋体" w:cs="宋体"/>
                <w:spacing w:val="-2"/>
              </w:rPr>
            </w:pPr>
            <w:r>
              <w:rPr>
                <w:rStyle w:val="47"/>
                <w:rFonts w:hint="eastAsia" w:ascii="宋体" w:hAnsi="宋体" w:cs="宋体"/>
                <w:spacing w:val="-2"/>
              </w:rPr>
              <w:t>暂列金额</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376E3113">
            <w:pPr>
              <w:snapToGrid w:val="0"/>
              <w:spacing w:line="232" w:lineRule="auto"/>
              <w:jc w:val="right"/>
              <w:rPr>
                <w:rStyle w:val="47"/>
                <w:rFonts w:hint="eastAsia" w:ascii="宋体" w:hAnsi="宋体" w:cs="宋体"/>
                <w:spacing w:val="-2"/>
              </w:rPr>
            </w:pPr>
          </w:p>
        </w:tc>
      </w:tr>
      <w:tr w14:paraId="5AE37B7F">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2FD591E8">
            <w:pPr>
              <w:snapToGrid w:val="0"/>
              <w:spacing w:line="232" w:lineRule="auto"/>
              <w:jc w:val="center"/>
              <w:rPr>
                <w:rStyle w:val="47"/>
                <w:rFonts w:hint="eastAsia" w:ascii="宋体" w:hAnsi="宋体" w:cs="宋体"/>
                <w:spacing w:val="-2"/>
              </w:rPr>
            </w:pPr>
            <w:r>
              <w:rPr>
                <w:rStyle w:val="47"/>
                <w:rFonts w:hint="eastAsia" w:ascii="宋体" w:hAnsi="宋体" w:cs="宋体"/>
                <w:spacing w:val="-2"/>
              </w:rPr>
              <w:t>2</w:t>
            </w:r>
          </w:p>
        </w:tc>
        <w:tc>
          <w:tcPr>
            <w:tcW w:w="3921" w:type="dxa"/>
            <w:tcBorders>
              <w:top w:val="single" w:color="000000" w:sz="4" w:space="0"/>
              <w:left w:val="single" w:color="000000" w:sz="4" w:space="0"/>
              <w:bottom w:val="single" w:color="000000" w:sz="4" w:space="0"/>
              <w:right w:val="single" w:color="000000" w:sz="4" w:space="0"/>
            </w:tcBorders>
            <w:vAlign w:val="center"/>
          </w:tcPr>
          <w:p w14:paraId="2F4B4DAB">
            <w:pPr>
              <w:snapToGrid w:val="0"/>
              <w:spacing w:line="232" w:lineRule="auto"/>
              <w:rPr>
                <w:rStyle w:val="47"/>
                <w:rFonts w:hint="eastAsia" w:ascii="宋体" w:hAnsi="宋体" w:cs="宋体"/>
                <w:spacing w:val="-2"/>
              </w:rPr>
            </w:pPr>
            <w:r>
              <w:rPr>
                <w:rStyle w:val="47"/>
                <w:rFonts w:hint="eastAsia" w:ascii="宋体" w:hAnsi="宋体" w:cs="宋体"/>
                <w:spacing w:val="-2"/>
              </w:rPr>
              <w:t>专业工程暂估价</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76EF7189">
            <w:pPr>
              <w:snapToGrid w:val="0"/>
              <w:spacing w:line="232" w:lineRule="auto"/>
              <w:jc w:val="right"/>
              <w:rPr>
                <w:rStyle w:val="47"/>
                <w:rFonts w:hint="eastAsia" w:ascii="宋体" w:hAnsi="宋体" w:cs="宋体"/>
                <w:spacing w:val="-2"/>
              </w:rPr>
            </w:pPr>
          </w:p>
        </w:tc>
      </w:tr>
      <w:tr w14:paraId="0E5F63BB">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6405922C">
            <w:pPr>
              <w:snapToGrid w:val="0"/>
              <w:spacing w:line="232" w:lineRule="auto"/>
              <w:jc w:val="center"/>
              <w:rPr>
                <w:rStyle w:val="47"/>
                <w:rFonts w:hint="eastAsia" w:ascii="宋体" w:hAnsi="宋体" w:cs="宋体"/>
                <w:spacing w:val="-2"/>
              </w:rPr>
            </w:pPr>
            <w:r>
              <w:rPr>
                <w:rStyle w:val="47"/>
                <w:rFonts w:hint="eastAsia" w:ascii="宋体" w:hAnsi="宋体" w:cs="宋体"/>
                <w:spacing w:val="-2"/>
              </w:rPr>
              <w:t>3</w:t>
            </w:r>
          </w:p>
        </w:tc>
        <w:tc>
          <w:tcPr>
            <w:tcW w:w="3921" w:type="dxa"/>
            <w:tcBorders>
              <w:top w:val="single" w:color="000000" w:sz="4" w:space="0"/>
              <w:left w:val="single" w:color="000000" w:sz="4" w:space="0"/>
              <w:bottom w:val="single" w:color="000000" w:sz="4" w:space="0"/>
              <w:right w:val="single" w:color="000000" w:sz="4" w:space="0"/>
            </w:tcBorders>
            <w:vAlign w:val="center"/>
          </w:tcPr>
          <w:p w14:paraId="44C5966C">
            <w:pPr>
              <w:snapToGrid w:val="0"/>
              <w:spacing w:line="232" w:lineRule="auto"/>
              <w:rPr>
                <w:rStyle w:val="47"/>
                <w:rFonts w:hint="eastAsia" w:ascii="宋体" w:hAnsi="宋体" w:cs="宋体"/>
                <w:spacing w:val="-2"/>
              </w:rPr>
            </w:pPr>
            <w:r>
              <w:rPr>
                <w:rStyle w:val="47"/>
                <w:rFonts w:hint="eastAsia" w:ascii="宋体" w:hAnsi="宋体" w:cs="宋体"/>
                <w:spacing w:val="-2"/>
              </w:rPr>
              <w:t>计日工</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6B289169">
            <w:pPr>
              <w:snapToGrid w:val="0"/>
              <w:spacing w:line="232" w:lineRule="auto"/>
              <w:jc w:val="right"/>
              <w:rPr>
                <w:rStyle w:val="47"/>
                <w:rFonts w:hint="eastAsia" w:ascii="宋体" w:hAnsi="宋体" w:cs="宋体"/>
                <w:spacing w:val="-2"/>
              </w:rPr>
            </w:pPr>
          </w:p>
        </w:tc>
      </w:tr>
      <w:tr w14:paraId="7E22C66C">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7C81B6B3">
            <w:pPr>
              <w:snapToGrid w:val="0"/>
              <w:spacing w:line="232" w:lineRule="auto"/>
              <w:jc w:val="center"/>
              <w:rPr>
                <w:rStyle w:val="47"/>
                <w:rFonts w:hint="eastAsia" w:ascii="宋体" w:hAnsi="宋体" w:cs="宋体"/>
                <w:spacing w:val="-2"/>
              </w:rPr>
            </w:pPr>
            <w:r>
              <w:rPr>
                <w:rStyle w:val="47"/>
                <w:rFonts w:hint="eastAsia" w:ascii="宋体" w:hAnsi="宋体" w:cs="宋体"/>
                <w:spacing w:val="-2"/>
              </w:rPr>
              <w:t>4</w:t>
            </w:r>
          </w:p>
        </w:tc>
        <w:tc>
          <w:tcPr>
            <w:tcW w:w="3921" w:type="dxa"/>
            <w:tcBorders>
              <w:top w:val="single" w:color="000000" w:sz="4" w:space="0"/>
              <w:left w:val="single" w:color="000000" w:sz="4" w:space="0"/>
              <w:bottom w:val="single" w:color="000000" w:sz="4" w:space="0"/>
              <w:right w:val="single" w:color="000000" w:sz="4" w:space="0"/>
            </w:tcBorders>
            <w:vAlign w:val="center"/>
          </w:tcPr>
          <w:p w14:paraId="174AF2F5">
            <w:pPr>
              <w:snapToGrid w:val="0"/>
              <w:spacing w:line="232" w:lineRule="auto"/>
              <w:rPr>
                <w:rStyle w:val="47"/>
                <w:rFonts w:hint="eastAsia" w:ascii="宋体" w:hAnsi="宋体" w:cs="宋体"/>
                <w:spacing w:val="-2"/>
              </w:rPr>
            </w:pPr>
            <w:r>
              <w:rPr>
                <w:rStyle w:val="47"/>
                <w:rFonts w:hint="eastAsia" w:ascii="宋体" w:hAnsi="宋体" w:cs="宋体"/>
                <w:spacing w:val="-2"/>
              </w:rPr>
              <w:t>总承包服务费</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31575348">
            <w:pPr>
              <w:snapToGrid w:val="0"/>
              <w:spacing w:line="232" w:lineRule="auto"/>
              <w:jc w:val="right"/>
              <w:rPr>
                <w:rStyle w:val="47"/>
                <w:rFonts w:hint="eastAsia" w:ascii="宋体" w:hAnsi="宋体" w:cs="宋体"/>
                <w:spacing w:val="-2"/>
              </w:rPr>
            </w:pPr>
          </w:p>
        </w:tc>
      </w:tr>
      <w:tr w14:paraId="3BBBBA44">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17231233">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377DF6D6">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76732E14">
            <w:pPr>
              <w:snapToGrid w:val="0"/>
              <w:spacing w:line="232" w:lineRule="auto"/>
              <w:jc w:val="right"/>
              <w:rPr>
                <w:rStyle w:val="47"/>
                <w:rFonts w:hint="eastAsia" w:ascii="宋体" w:hAnsi="宋体" w:cs="宋体"/>
                <w:spacing w:val="-2"/>
              </w:rPr>
            </w:pPr>
          </w:p>
        </w:tc>
      </w:tr>
      <w:tr w14:paraId="4118E57C">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2BE58611">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1F54F8F8">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19DFFDD0">
            <w:pPr>
              <w:snapToGrid w:val="0"/>
              <w:spacing w:line="232" w:lineRule="auto"/>
              <w:jc w:val="right"/>
              <w:rPr>
                <w:rStyle w:val="47"/>
                <w:rFonts w:hint="eastAsia" w:ascii="宋体" w:hAnsi="宋体" w:cs="宋体"/>
                <w:spacing w:val="-2"/>
              </w:rPr>
            </w:pPr>
          </w:p>
        </w:tc>
      </w:tr>
      <w:tr w14:paraId="613C04B1">
        <w:tblPrEx>
          <w:tblCellMar>
            <w:top w:w="0" w:type="dxa"/>
            <w:left w:w="0" w:type="dxa"/>
            <w:bottom w:w="0" w:type="dxa"/>
            <w:right w:w="0" w:type="dxa"/>
          </w:tblCellMar>
        </w:tblPrEx>
        <w:trPr>
          <w:trHeight w:val="330"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7328A67A">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79878DC1">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605613A2">
            <w:pPr>
              <w:snapToGrid w:val="0"/>
              <w:spacing w:line="232" w:lineRule="auto"/>
              <w:jc w:val="right"/>
              <w:rPr>
                <w:rStyle w:val="47"/>
                <w:rFonts w:hint="eastAsia" w:ascii="宋体" w:hAnsi="宋体" w:cs="宋体"/>
                <w:spacing w:val="-2"/>
              </w:rPr>
            </w:pPr>
          </w:p>
        </w:tc>
      </w:tr>
      <w:tr w14:paraId="06ED2672">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568CE825">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76B2B838">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415221F2">
            <w:pPr>
              <w:snapToGrid w:val="0"/>
              <w:spacing w:line="232" w:lineRule="auto"/>
              <w:jc w:val="right"/>
              <w:rPr>
                <w:rStyle w:val="47"/>
                <w:rFonts w:hint="eastAsia" w:ascii="宋体" w:hAnsi="宋体" w:cs="宋体"/>
                <w:spacing w:val="-2"/>
              </w:rPr>
            </w:pPr>
          </w:p>
        </w:tc>
      </w:tr>
      <w:tr w14:paraId="084E0AD5">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52E89B9C">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40A6925A">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51496900">
            <w:pPr>
              <w:snapToGrid w:val="0"/>
              <w:spacing w:line="232" w:lineRule="auto"/>
              <w:jc w:val="right"/>
              <w:rPr>
                <w:rStyle w:val="47"/>
                <w:rFonts w:hint="eastAsia" w:ascii="宋体" w:hAnsi="宋体" w:cs="宋体"/>
                <w:spacing w:val="-2"/>
              </w:rPr>
            </w:pPr>
          </w:p>
        </w:tc>
      </w:tr>
      <w:tr w14:paraId="5C707843">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35023B16">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31A18D31">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1DB24E3F">
            <w:pPr>
              <w:snapToGrid w:val="0"/>
              <w:spacing w:line="232" w:lineRule="auto"/>
              <w:jc w:val="right"/>
              <w:rPr>
                <w:rStyle w:val="47"/>
                <w:rFonts w:hint="eastAsia" w:ascii="宋体" w:hAnsi="宋体" w:cs="宋体"/>
                <w:spacing w:val="-2"/>
              </w:rPr>
            </w:pPr>
          </w:p>
        </w:tc>
      </w:tr>
      <w:tr w14:paraId="51EC114B">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61C29714">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012AB3F5">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5E4681BD">
            <w:pPr>
              <w:snapToGrid w:val="0"/>
              <w:spacing w:line="232" w:lineRule="auto"/>
              <w:jc w:val="right"/>
              <w:rPr>
                <w:rStyle w:val="47"/>
                <w:rFonts w:hint="eastAsia" w:ascii="宋体" w:hAnsi="宋体" w:cs="宋体"/>
                <w:spacing w:val="-2"/>
              </w:rPr>
            </w:pPr>
          </w:p>
        </w:tc>
      </w:tr>
      <w:tr w14:paraId="13CDFD9A">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6860432F">
            <w:pPr>
              <w:snapToGrid w:val="0"/>
              <w:spacing w:line="232" w:lineRule="auto"/>
              <w:jc w:val="center"/>
              <w:rPr>
                <w:rStyle w:val="47"/>
                <w:rFonts w:hint="eastAsia"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4FFE5337">
            <w:pPr>
              <w:snapToGrid w:val="0"/>
              <w:spacing w:line="232" w:lineRule="auto"/>
              <w:rPr>
                <w:rStyle w:val="47"/>
                <w:rFonts w:hint="eastAsia"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6ACB4975">
            <w:pPr>
              <w:snapToGrid w:val="0"/>
              <w:spacing w:line="232" w:lineRule="auto"/>
              <w:jc w:val="right"/>
              <w:rPr>
                <w:rStyle w:val="47"/>
                <w:rFonts w:hint="eastAsia" w:ascii="宋体" w:hAnsi="宋体" w:cs="宋体"/>
                <w:spacing w:val="-2"/>
              </w:rPr>
            </w:pPr>
          </w:p>
        </w:tc>
      </w:tr>
      <w:tr w14:paraId="37008C8B">
        <w:tblPrEx>
          <w:tblCellMar>
            <w:top w:w="0" w:type="dxa"/>
            <w:left w:w="0" w:type="dxa"/>
            <w:bottom w:w="0" w:type="dxa"/>
            <w:right w:w="0" w:type="dxa"/>
          </w:tblCellMar>
        </w:tblPrEx>
        <w:trPr>
          <w:trHeight w:val="459" w:hRule="exact"/>
        </w:trPr>
        <w:tc>
          <w:tcPr>
            <w:tcW w:w="5812" w:type="dxa"/>
            <w:gridSpan w:val="2"/>
            <w:tcBorders>
              <w:top w:val="single" w:color="000000" w:sz="4" w:space="0"/>
              <w:left w:val="single" w:color="000000" w:sz="10" w:space="0"/>
              <w:bottom w:val="single" w:color="000000" w:sz="10" w:space="0"/>
              <w:right w:val="single" w:color="000000" w:sz="4" w:space="0"/>
            </w:tcBorders>
            <w:vAlign w:val="center"/>
          </w:tcPr>
          <w:p w14:paraId="6086A63B">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  计</w:t>
            </w:r>
          </w:p>
        </w:tc>
        <w:tc>
          <w:tcPr>
            <w:tcW w:w="3544" w:type="dxa"/>
            <w:gridSpan w:val="3"/>
            <w:tcBorders>
              <w:top w:val="single" w:color="000000" w:sz="4" w:space="0"/>
              <w:left w:val="single" w:color="000000" w:sz="4" w:space="0"/>
              <w:bottom w:val="single" w:color="000000" w:sz="10" w:space="0"/>
              <w:right w:val="single" w:color="000000" w:sz="10" w:space="0"/>
            </w:tcBorders>
            <w:vAlign w:val="center"/>
          </w:tcPr>
          <w:p w14:paraId="28A4027F">
            <w:pPr>
              <w:snapToGrid w:val="0"/>
              <w:spacing w:line="232" w:lineRule="auto"/>
              <w:jc w:val="right"/>
              <w:rPr>
                <w:rStyle w:val="47"/>
                <w:rFonts w:hint="eastAsia" w:ascii="宋体" w:hAnsi="宋体" w:cs="宋体"/>
                <w:spacing w:val="-2"/>
              </w:rPr>
            </w:pPr>
          </w:p>
        </w:tc>
      </w:tr>
    </w:tbl>
    <w:p w14:paraId="2B1C7223">
      <w:pPr>
        <w:snapToGrid w:val="0"/>
        <w:rPr>
          <w:rStyle w:val="47"/>
          <w:rFonts w:hint="eastAsia" w:ascii="宋体" w:hAnsi="宋体" w:cs="宋体"/>
          <w:sz w:val="18"/>
        </w:rPr>
        <w:sectPr>
          <w:pgSz w:w="11910" w:h="16850"/>
          <w:pgMar w:top="1600" w:right="1060" w:bottom="280" w:left="1280" w:header="720" w:footer="720" w:gutter="0"/>
          <w:cols w:space="425" w:num="1"/>
        </w:sectPr>
      </w:pPr>
    </w:p>
    <w:tbl>
      <w:tblPr>
        <w:tblStyle w:val="27"/>
        <w:tblW w:w="9640" w:type="dxa"/>
        <w:tblInd w:w="0" w:type="dxa"/>
        <w:tblLayout w:type="fixed"/>
        <w:tblCellMar>
          <w:top w:w="0" w:type="dxa"/>
          <w:left w:w="0" w:type="dxa"/>
          <w:bottom w:w="0" w:type="dxa"/>
          <w:right w:w="0" w:type="dxa"/>
        </w:tblCellMar>
      </w:tblPr>
      <w:tblGrid>
        <w:gridCol w:w="141"/>
        <w:gridCol w:w="828"/>
        <w:gridCol w:w="72"/>
        <w:gridCol w:w="1507"/>
        <w:gridCol w:w="900"/>
        <w:gridCol w:w="208"/>
        <w:gridCol w:w="444"/>
        <w:gridCol w:w="63"/>
        <w:gridCol w:w="937"/>
        <w:gridCol w:w="416"/>
        <w:gridCol w:w="576"/>
        <w:gridCol w:w="165"/>
        <w:gridCol w:w="142"/>
        <w:gridCol w:w="260"/>
        <w:gridCol w:w="632"/>
        <w:gridCol w:w="12"/>
        <w:gridCol w:w="142"/>
        <w:gridCol w:w="52"/>
        <w:gridCol w:w="12"/>
        <w:gridCol w:w="142"/>
        <w:gridCol w:w="425"/>
        <w:gridCol w:w="567"/>
        <w:gridCol w:w="552"/>
        <w:gridCol w:w="19"/>
        <w:gridCol w:w="140"/>
        <w:gridCol w:w="140"/>
        <w:gridCol w:w="146"/>
      </w:tblGrid>
      <w:tr w14:paraId="02B10DB8">
        <w:tblPrEx>
          <w:tblCellMar>
            <w:top w:w="0" w:type="dxa"/>
            <w:left w:w="0" w:type="dxa"/>
            <w:bottom w:w="0" w:type="dxa"/>
            <w:right w:w="0" w:type="dxa"/>
          </w:tblCellMar>
        </w:tblPrEx>
        <w:trPr>
          <w:gridAfter w:val="4"/>
          <w:wAfter w:w="443" w:type="dxa"/>
          <w:trHeight w:val="594" w:hRule="exact"/>
        </w:trPr>
        <w:tc>
          <w:tcPr>
            <w:tcW w:w="9197" w:type="dxa"/>
            <w:gridSpan w:val="23"/>
            <w:vAlign w:val="center"/>
          </w:tcPr>
          <w:p w14:paraId="7D5360AF">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暂列金额明细表</w:t>
            </w:r>
          </w:p>
        </w:tc>
      </w:tr>
      <w:tr w14:paraId="378D1175">
        <w:tblPrEx>
          <w:tblCellMar>
            <w:top w:w="0" w:type="dxa"/>
            <w:left w:w="0" w:type="dxa"/>
            <w:bottom w:w="0" w:type="dxa"/>
            <w:right w:w="0" w:type="dxa"/>
          </w:tblCellMar>
        </w:tblPrEx>
        <w:trPr>
          <w:gridAfter w:val="4"/>
          <w:wAfter w:w="443" w:type="dxa"/>
          <w:trHeight w:val="304" w:hRule="exact"/>
        </w:trPr>
        <w:tc>
          <w:tcPr>
            <w:tcW w:w="5518" w:type="dxa"/>
            <w:gridSpan w:val="10"/>
            <w:tcBorders>
              <w:bottom w:val="single" w:color="000000" w:sz="10" w:space="0"/>
            </w:tcBorders>
            <w:vAlign w:val="center"/>
          </w:tcPr>
          <w:p w14:paraId="5D67EDEF">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775" w:type="dxa"/>
            <w:gridSpan w:val="5"/>
            <w:tcBorders>
              <w:bottom w:val="single" w:color="000000" w:sz="10" w:space="0"/>
            </w:tcBorders>
            <w:vAlign w:val="center"/>
          </w:tcPr>
          <w:p w14:paraId="771FDC77">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1904" w:type="dxa"/>
            <w:gridSpan w:val="8"/>
            <w:tcBorders>
              <w:bottom w:val="single" w:color="000000" w:sz="10" w:space="0"/>
            </w:tcBorders>
            <w:vAlign w:val="center"/>
          </w:tcPr>
          <w:p w14:paraId="1C59AEA1">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461FC0D0">
        <w:tblPrEx>
          <w:tblCellMar>
            <w:top w:w="0" w:type="dxa"/>
            <w:left w:w="0" w:type="dxa"/>
            <w:bottom w:w="0" w:type="dxa"/>
            <w:right w:w="0" w:type="dxa"/>
          </w:tblCellMar>
        </w:tblPrEx>
        <w:trPr>
          <w:gridAfter w:val="4"/>
          <w:wAfter w:w="443" w:type="dxa"/>
          <w:trHeight w:val="595" w:hRule="exact"/>
        </w:trPr>
        <w:tc>
          <w:tcPr>
            <w:tcW w:w="1043" w:type="dxa"/>
            <w:gridSpan w:val="3"/>
            <w:tcBorders>
              <w:top w:val="single" w:color="000000" w:sz="10" w:space="0"/>
              <w:left w:val="single" w:color="000000" w:sz="10" w:space="0"/>
              <w:bottom w:val="single" w:color="000000" w:sz="4" w:space="0"/>
              <w:right w:val="single" w:color="000000" w:sz="4" w:space="0"/>
            </w:tcBorders>
            <w:shd w:val="clear" w:color="auto" w:fill="FFFFFF"/>
            <w:vAlign w:val="center"/>
          </w:tcPr>
          <w:p w14:paraId="39E38D78">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3059"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69B717DF">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项目名称</w:t>
            </w:r>
          </w:p>
        </w:tc>
        <w:tc>
          <w:tcPr>
            <w:tcW w:w="1416"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301BB9B4">
            <w:pPr>
              <w:snapToGrid w:val="0"/>
              <w:spacing w:line="232" w:lineRule="auto"/>
              <w:jc w:val="center"/>
              <w:rPr>
                <w:rStyle w:val="47"/>
                <w:rFonts w:hint="eastAsia" w:ascii="宋体" w:hAnsi="宋体" w:cs="宋体"/>
                <w:spacing w:val="-2"/>
              </w:rPr>
            </w:pPr>
            <w:r>
              <w:rPr>
                <w:rStyle w:val="47"/>
                <w:rFonts w:hint="eastAsia" w:ascii="宋体" w:hAnsi="宋体" w:cs="宋体"/>
                <w:spacing w:val="-2"/>
              </w:rPr>
              <w:t>计量单位</w:t>
            </w:r>
          </w:p>
        </w:tc>
        <w:tc>
          <w:tcPr>
            <w:tcW w:w="1981" w:type="dxa"/>
            <w:gridSpan w:val="8"/>
            <w:tcBorders>
              <w:top w:val="single" w:color="000000" w:sz="10" w:space="0"/>
              <w:left w:val="single" w:color="000000" w:sz="4" w:space="0"/>
              <w:bottom w:val="single" w:color="000000" w:sz="4" w:space="0"/>
              <w:right w:val="single" w:color="000000" w:sz="4" w:space="0"/>
            </w:tcBorders>
            <w:shd w:val="clear" w:color="auto" w:fill="FFFFFF"/>
            <w:vAlign w:val="center"/>
          </w:tcPr>
          <w:p w14:paraId="32AFF340">
            <w:pPr>
              <w:snapToGrid w:val="0"/>
              <w:spacing w:line="232" w:lineRule="auto"/>
              <w:jc w:val="center"/>
              <w:rPr>
                <w:rStyle w:val="47"/>
                <w:rFonts w:hint="eastAsia" w:ascii="宋体" w:hAnsi="宋体" w:cs="宋体"/>
                <w:spacing w:val="-2"/>
              </w:rPr>
            </w:pPr>
            <w:r>
              <w:rPr>
                <w:rStyle w:val="47"/>
                <w:rFonts w:hint="eastAsia" w:ascii="宋体" w:hAnsi="宋体" w:cs="宋体"/>
                <w:spacing w:val="-2"/>
              </w:rPr>
              <w:t>暂定金额（元)</w:t>
            </w:r>
          </w:p>
        </w:tc>
        <w:tc>
          <w:tcPr>
            <w:tcW w:w="1698" w:type="dxa"/>
            <w:gridSpan w:val="5"/>
            <w:tcBorders>
              <w:top w:val="single" w:color="000000" w:sz="10" w:space="0"/>
              <w:left w:val="single" w:color="000000" w:sz="4" w:space="0"/>
              <w:bottom w:val="single" w:color="000000" w:sz="4" w:space="0"/>
              <w:right w:val="single" w:color="000000" w:sz="10" w:space="0"/>
            </w:tcBorders>
            <w:shd w:val="clear" w:color="auto" w:fill="FFFFFF"/>
            <w:vAlign w:val="center"/>
          </w:tcPr>
          <w:p w14:paraId="2313B552">
            <w:pPr>
              <w:snapToGrid w:val="0"/>
              <w:spacing w:line="232" w:lineRule="auto"/>
              <w:jc w:val="center"/>
              <w:rPr>
                <w:rStyle w:val="47"/>
                <w:rFonts w:hint="eastAsia" w:ascii="宋体" w:hAnsi="宋体" w:cs="宋体"/>
                <w:spacing w:val="-2"/>
              </w:rPr>
            </w:pPr>
            <w:r>
              <w:rPr>
                <w:rStyle w:val="47"/>
                <w:rFonts w:hint="eastAsia" w:ascii="宋体" w:hAnsi="宋体" w:cs="宋体"/>
                <w:spacing w:val="-2"/>
              </w:rPr>
              <w:t>备注</w:t>
            </w:r>
          </w:p>
        </w:tc>
      </w:tr>
      <w:tr w14:paraId="319C4202">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4B34C3FA">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424F348C">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739FB9D2">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51A89AC2">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4C45ECDA">
            <w:pPr>
              <w:snapToGrid w:val="0"/>
              <w:spacing w:line="232" w:lineRule="auto"/>
              <w:rPr>
                <w:rStyle w:val="47"/>
                <w:rFonts w:hint="eastAsia" w:ascii="宋体" w:hAnsi="宋体" w:cs="宋体"/>
                <w:spacing w:val="-2"/>
              </w:rPr>
            </w:pPr>
          </w:p>
        </w:tc>
      </w:tr>
      <w:tr w14:paraId="1CEDDE07">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29D2642">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71D1A284">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12549B6A">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52DAF5EB">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35190BFE">
            <w:pPr>
              <w:snapToGrid w:val="0"/>
              <w:spacing w:line="232" w:lineRule="auto"/>
              <w:rPr>
                <w:rStyle w:val="47"/>
                <w:rFonts w:hint="eastAsia" w:ascii="宋体" w:hAnsi="宋体" w:cs="宋体"/>
                <w:spacing w:val="-2"/>
              </w:rPr>
            </w:pPr>
          </w:p>
        </w:tc>
      </w:tr>
      <w:tr w14:paraId="4E1AFF50">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6C6B6258">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6EA8C5D3">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5BBA133B">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0C80A7B6">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3EAEAC76">
            <w:pPr>
              <w:snapToGrid w:val="0"/>
              <w:spacing w:line="232" w:lineRule="auto"/>
              <w:rPr>
                <w:rStyle w:val="47"/>
                <w:rFonts w:hint="eastAsia" w:ascii="宋体" w:hAnsi="宋体" w:cs="宋体"/>
                <w:spacing w:val="-2"/>
              </w:rPr>
            </w:pPr>
          </w:p>
        </w:tc>
      </w:tr>
      <w:tr w14:paraId="53C8D301">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CC16EBC">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23C217DD">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681A2C9C">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4F2E46C5">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3D5DD533">
            <w:pPr>
              <w:snapToGrid w:val="0"/>
              <w:spacing w:line="232" w:lineRule="auto"/>
              <w:rPr>
                <w:rStyle w:val="47"/>
                <w:rFonts w:hint="eastAsia" w:ascii="宋体" w:hAnsi="宋体" w:cs="宋体"/>
                <w:spacing w:val="-2"/>
              </w:rPr>
            </w:pPr>
          </w:p>
        </w:tc>
      </w:tr>
      <w:tr w14:paraId="2F635F04">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A53A028">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553413B8">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49E556FB">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7E46AC8D">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7856A776">
            <w:pPr>
              <w:snapToGrid w:val="0"/>
              <w:spacing w:line="232" w:lineRule="auto"/>
              <w:rPr>
                <w:rStyle w:val="47"/>
                <w:rFonts w:hint="eastAsia" w:ascii="宋体" w:hAnsi="宋体" w:cs="宋体"/>
                <w:spacing w:val="-2"/>
              </w:rPr>
            </w:pPr>
          </w:p>
        </w:tc>
      </w:tr>
      <w:tr w14:paraId="2CCF412E">
        <w:tblPrEx>
          <w:tblCellMar>
            <w:top w:w="0" w:type="dxa"/>
            <w:left w:w="0" w:type="dxa"/>
            <w:bottom w:w="0" w:type="dxa"/>
            <w:right w:w="0" w:type="dxa"/>
          </w:tblCellMar>
        </w:tblPrEx>
        <w:trPr>
          <w:gridAfter w:val="4"/>
          <w:wAfter w:w="443" w:type="dxa"/>
          <w:trHeight w:val="291"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1240EDC1">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5FEDBBA9">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3E45253A">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7DB1EBF2">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2DB5A6DD">
            <w:pPr>
              <w:snapToGrid w:val="0"/>
              <w:spacing w:line="232" w:lineRule="auto"/>
              <w:rPr>
                <w:rStyle w:val="47"/>
                <w:rFonts w:hint="eastAsia" w:ascii="宋体" w:hAnsi="宋体" w:cs="宋体"/>
                <w:spacing w:val="-2"/>
              </w:rPr>
            </w:pPr>
          </w:p>
        </w:tc>
      </w:tr>
      <w:tr w14:paraId="2851572E">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260453D6">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0F10EF38">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17B5ECD8">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394BE878">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302220CE">
            <w:pPr>
              <w:snapToGrid w:val="0"/>
              <w:spacing w:line="232" w:lineRule="auto"/>
              <w:rPr>
                <w:rStyle w:val="47"/>
                <w:rFonts w:hint="eastAsia" w:ascii="宋体" w:hAnsi="宋体" w:cs="宋体"/>
                <w:spacing w:val="-2"/>
              </w:rPr>
            </w:pPr>
          </w:p>
        </w:tc>
      </w:tr>
      <w:tr w14:paraId="04133E0E">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38A391B">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78BD9FE4">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1DABDAED">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64FA7B8E">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7862DF08">
            <w:pPr>
              <w:snapToGrid w:val="0"/>
              <w:spacing w:line="232" w:lineRule="auto"/>
              <w:rPr>
                <w:rStyle w:val="47"/>
                <w:rFonts w:hint="eastAsia" w:ascii="宋体" w:hAnsi="宋体" w:cs="宋体"/>
                <w:spacing w:val="-2"/>
              </w:rPr>
            </w:pPr>
          </w:p>
        </w:tc>
      </w:tr>
      <w:tr w14:paraId="5933E442">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1405435">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4BEB6D24">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21C6C988">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622E3CDF">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22E22861">
            <w:pPr>
              <w:snapToGrid w:val="0"/>
              <w:spacing w:line="232" w:lineRule="auto"/>
              <w:rPr>
                <w:rStyle w:val="47"/>
                <w:rFonts w:hint="eastAsia" w:ascii="宋体" w:hAnsi="宋体" w:cs="宋体"/>
                <w:spacing w:val="-2"/>
              </w:rPr>
            </w:pPr>
          </w:p>
        </w:tc>
      </w:tr>
      <w:tr w14:paraId="61E8EF24">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36C89BB5">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490A3F87">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2933F08A">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489FB772">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324D7E09">
            <w:pPr>
              <w:snapToGrid w:val="0"/>
              <w:spacing w:line="232" w:lineRule="auto"/>
              <w:rPr>
                <w:rStyle w:val="47"/>
                <w:rFonts w:hint="eastAsia" w:ascii="宋体" w:hAnsi="宋体" w:cs="宋体"/>
                <w:spacing w:val="-2"/>
              </w:rPr>
            </w:pPr>
          </w:p>
        </w:tc>
      </w:tr>
      <w:tr w14:paraId="4FBE4770">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402B2A0B">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52F8CC66">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2DC64E2E">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2BB20E7B">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68E2615E">
            <w:pPr>
              <w:snapToGrid w:val="0"/>
              <w:spacing w:line="232" w:lineRule="auto"/>
              <w:rPr>
                <w:rStyle w:val="47"/>
                <w:rFonts w:hint="eastAsia" w:ascii="宋体" w:hAnsi="宋体" w:cs="宋体"/>
                <w:spacing w:val="-2"/>
              </w:rPr>
            </w:pPr>
          </w:p>
        </w:tc>
      </w:tr>
      <w:tr w14:paraId="2D00F37A">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1C769EE">
            <w:pPr>
              <w:snapToGrid w:val="0"/>
              <w:spacing w:line="232" w:lineRule="auto"/>
              <w:jc w:val="center"/>
              <w:rPr>
                <w:rStyle w:val="47"/>
                <w:rFonts w:hint="eastAsia"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6A37ABEC">
            <w:pPr>
              <w:snapToGrid w:val="0"/>
              <w:spacing w:line="232" w:lineRule="auto"/>
              <w:rPr>
                <w:rStyle w:val="47"/>
                <w:rFonts w:hint="eastAsia"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74CB5C1D">
            <w:pPr>
              <w:snapToGrid w:val="0"/>
              <w:spacing w:line="232" w:lineRule="auto"/>
              <w:jc w:val="center"/>
              <w:rPr>
                <w:rStyle w:val="47"/>
                <w:rFonts w:hint="eastAsia"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3899CD81">
            <w:pPr>
              <w:snapToGrid w:val="0"/>
              <w:spacing w:line="232" w:lineRule="auto"/>
              <w:jc w:val="right"/>
              <w:rPr>
                <w:rStyle w:val="47"/>
                <w:rFonts w:hint="eastAsia"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7F6DA933">
            <w:pPr>
              <w:snapToGrid w:val="0"/>
              <w:spacing w:line="232" w:lineRule="auto"/>
              <w:rPr>
                <w:rStyle w:val="47"/>
                <w:rFonts w:hint="eastAsia" w:ascii="宋体" w:hAnsi="宋体" w:cs="宋体"/>
                <w:spacing w:val="-2"/>
              </w:rPr>
            </w:pPr>
          </w:p>
        </w:tc>
      </w:tr>
      <w:tr w14:paraId="69AE25E9">
        <w:tblPrEx>
          <w:tblCellMar>
            <w:top w:w="0" w:type="dxa"/>
            <w:left w:w="0" w:type="dxa"/>
            <w:bottom w:w="0" w:type="dxa"/>
            <w:right w:w="0" w:type="dxa"/>
          </w:tblCellMar>
        </w:tblPrEx>
        <w:trPr>
          <w:gridAfter w:val="4"/>
          <w:wAfter w:w="443" w:type="dxa"/>
          <w:trHeight w:val="13" w:hRule="exact"/>
        </w:trPr>
        <w:tc>
          <w:tcPr>
            <w:tcW w:w="9197" w:type="dxa"/>
            <w:gridSpan w:val="23"/>
            <w:tcBorders>
              <w:top w:val="single" w:color="000000" w:sz="4" w:space="0"/>
            </w:tcBorders>
          </w:tcPr>
          <w:p w14:paraId="1889632B">
            <w:pPr>
              <w:snapToGrid w:val="0"/>
              <w:rPr>
                <w:rStyle w:val="47"/>
                <w:rFonts w:hint="eastAsia" w:ascii="宋体" w:hAnsi="宋体" w:cs="宋体"/>
              </w:rPr>
            </w:pPr>
          </w:p>
        </w:tc>
      </w:tr>
      <w:tr w14:paraId="40B58372">
        <w:tblPrEx>
          <w:tblCellMar>
            <w:top w:w="0" w:type="dxa"/>
            <w:left w:w="0" w:type="dxa"/>
            <w:bottom w:w="0" w:type="dxa"/>
            <w:right w:w="0" w:type="dxa"/>
          </w:tblCellMar>
        </w:tblPrEx>
        <w:trPr>
          <w:gridAfter w:val="4"/>
          <w:wAfter w:w="443" w:type="dxa"/>
          <w:trHeight w:val="690" w:hRule="exact"/>
        </w:trPr>
        <w:tc>
          <w:tcPr>
            <w:tcW w:w="5518" w:type="dxa"/>
            <w:gridSpan w:val="10"/>
            <w:tcBorders>
              <w:left w:val="single" w:color="000000" w:sz="10" w:space="0"/>
              <w:bottom w:val="single" w:color="000000" w:sz="10" w:space="0"/>
              <w:right w:val="single" w:color="000000" w:sz="4" w:space="0"/>
            </w:tcBorders>
            <w:vAlign w:val="center"/>
          </w:tcPr>
          <w:p w14:paraId="58F14BD0">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  计</w:t>
            </w:r>
          </w:p>
        </w:tc>
        <w:tc>
          <w:tcPr>
            <w:tcW w:w="1981" w:type="dxa"/>
            <w:gridSpan w:val="8"/>
            <w:tcBorders>
              <w:left w:val="single" w:color="000000" w:sz="4" w:space="0"/>
              <w:bottom w:val="single" w:color="000000" w:sz="10" w:space="0"/>
              <w:right w:val="single" w:color="000000" w:sz="4" w:space="0"/>
            </w:tcBorders>
            <w:vAlign w:val="center"/>
          </w:tcPr>
          <w:p w14:paraId="3BF6412E">
            <w:pPr>
              <w:snapToGrid w:val="0"/>
              <w:spacing w:line="232" w:lineRule="auto"/>
              <w:jc w:val="right"/>
              <w:rPr>
                <w:rStyle w:val="47"/>
                <w:rFonts w:hint="eastAsia" w:ascii="宋体" w:hAnsi="宋体" w:cs="宋体"/>
                <w:spacing w:val="-2"/>
              </w:rPr>
            </w:pPr>
          </w:p>
        </w:tc>
        <w:tc>
          <w:tcPr>
            <w:tcW w:w="1698" w:type="dxa"/>
            <w:gridSpan w:val="5"/>
            <w:tcBorders>
              <w:left w:val="single" w:color="000000" w:sz="4" w:space="0"/>
              <w:bottom w:val="single" w:color="000000" w:sz="10" w:space="0"/>
              <w:right w:val="single" w:color="000000" w:sz="10" w:space="0"/>
            </w:tcBorders>
          </w:tcPr>
          <w:p w14:paraId="712F5AA6">
            <w:pPr>
              <w:snapToGrid w:val="0"/>
              <w:spacing w:line="232" w:lineRule="auto"/>
              <w:rPr>
                <w:rStyle w:val="47"/>
                <w:rFonts w:hint="eastAsia" w:ascii="宋体" w:hAnsi="宋体" w:cs="宋体"/>
                <w:spacing w:val="-2"/>
              </w:rPr>
            </w:pPr>
          </w:p>
        </w:tc>
      </w:tr>
      <w:tr w14:paraId="75492AA9">
        <w:tblPrEx>
          <w:tblCellMar>
            <w:top w:w="0" w:type="dxa"/>
            <w:left w:w="0" w:type="dxa"/>
            <w:bottom w:w="0" w:type="dxa"/>
            <w:right w:w="0" w:type="dxa"/>
          </w:tblCellMar>
        </w:tblPrEx>
        <w:trPr>
          <w:gridAfter w:val="4"/>
          <w:wAfter w:w="443" w:type="dxa"/>
          <w:trHeight w:val="50" w:hRule="exact"/>
        </w:trPr>
        <w:tc>
          <w:tcPr>
            <w:tcW w:w="9197" w:type="dxa"/>
            <w:gridSpan w:val="23"/>
            <w:tcBorders>
              <w:top w:val="single" w:color="000000" w:sz="10" w:space="0"/>
            </w:tcBorders>
          </w:tcPr>
          <w:p w14:paraId="0E80910C">
            <w:pPr>
              <w:snapToGrid w:val="0"/>
              <w:rPr>
                <w:rStyle w:val="47"/>
                <w:rFonts w:hint="eastAsia" w:ascii="宋体" w:hAnsi="宋体" w:cs="宋体"/>
              </w:rPr>
            </w:pPr>
          </w:p>
        </w:tc>
      </w:tr>
      <w:tr w14:paraId="686215C5">
        <w:tblPrEx>
          <w:tblCellMar>
            <w:top w:w="0" w:type="dxa"/>
            <w:left w:w="0" w:type="dxa"/>
            <w:bottom w:w="0" w:type="dxa"/>
            <w:right w:w="0" w:type="dxa"/>
          </w:tblCellMar>
        </w:tblPrEx>
        <w:trPr>
          <w:gridAfter w:val="4"/>
          <w:wAfter w:w="443" w:type="dxa"/>
          <w:trHeight w:val="392" w:hRule="exact"/>
        </w:trPr>
        <w:tc>
          <w:tcPr>
            <w:tcW w:w="3658" w:type="dxa"/>
            <w:gridSpan w:val="6"/>
          </w:tcPr>
          <w:p w14:paraId="12F6832B">
            <w:pPr>
              <w:snapToGrid w:val="0"/>
              <w:rPr>
                <w:rStyle w:val="47"/>
                <w:rFonts w:hint="eastAsia" w:ascii="宋体" w:hAnsi="宋体" w:cs="宋体"/>
              </w:rPr>
            </w:pPr>
          </w:p>
        </w:tc>
        <w:tc>
          <w:tcPr>
            <w:tcW w:w="5539" w:type="dxa"/>
            <w:gridSpan w:val="17"/>
          </w:tcPr>
          <w:p w14:paraId="1612C025">
            <w:pPr>
              <w:snapToGrid w:val="0"/>
              <w:spacing w:line="232" w:lineRule="auto"/>
              <w:jc w:val="right"/>
              <w:rPr>
                <w:rStyle w:val="47"/>
                <w:rFonts w:hint="eastAsia" w:ascii="宋体" w:hAnsi="宋体" w:cs="宋体"/>
                <w:b/>
                <w:spacing w:val="-2"/>
                <w:sz w:val="18"/>
              </w:rPr>
            </w:pPr>
          </w:p>
        </w:tc>
      </w:tr>
      <w:tr w14:paraId="7CDB5C08">
        <w:tblPrEx>
          <w:tblCellMar>
            <w:top w:w="0" w:type="dxa"/>
            <w:left w:w="0" w:type="dxa"/>
            <w:bottom w:w="0" w:type="dxa"/>
            <w:right w:w="0" w:type="dxa"/>
          </w:tblCellMar>
        </w:tblPrEx>
        <w:trPr>
          <w:gridAfter w:val="4"/>
          <w:wAfter w:w="443" w:type="dxa"/>
          <w:trHeight w:val="304" w:hRule="exact"/>
        </w:trPr>
        <w:tc>
          <w:tcPr>
            <w:tcW w:w="9197" w:type="dxa"/>
            <w:gridSpan w:val="23"/>
            <w:vAlign w:val="bottom"/>
          </w:tcPr>
          <w:p w14:paraId="15EA079A">
            <w:pPr>
              <w:snapToGrid w:val="0"/>
              <w:spacing w:line="232" w:lineRule="auto"/>
              <w:rPr>
                <w:rStyle w:val="47"/>
                <w:rFonts w:hint="eastAsia" w:ascii="宋体" w:hAnsi="宋体" w:cs="宋体"/>
                <w:spacing w:val="-2"/>
                <w:sz w:val="18"/>
              </w:rPr>
            </w:pPr>
          </w:p>
          <w:p w14:paraId="4E325B0A">
            <w:pPr>
              <w:snapToGrid w:val="0"/>
              <w:spacing w:line="232" w:lineRule="auto"/>
              <w:rPr>
                <w:rStyle w:val="47"/>
                <w:rFonts w:hint="eastAsia" w:ascii="宋体" w:hAnsi="宋体" w:cs="宋体"/>
                <w:spacing w:val="-2"/>
                <w:sz w:val="18"/>
              </w:rPr>
            </w:pPr>
          </w:p>
        </w:tc>
      </w:tr>
      <w:tr w14:paraId="27D93F08">
        <w:tblPrEx>
          <w:tblCellMar>
            <w:top w:w="0" w:type="dxa"/>
            <w:left w:w="0" w:type="dxa"/>
            <w:bottom w:w="0" w:type="dxa"/>
            <w:right w:w="0" w:type="dxa"/>
          </w:tblCellMar>
        </w:tblPrEx>
        <w:trPr>
          <w:gridAfter w:val="3"/>
          <w:wAfter w:w="426" w:type="dxa"/>
          <w:trHeight w:val="907" w:hRule="exact"/>
        </w:trPr>
        <w:tc>
          <w:tcPr>
            <w:tcW w:w="9214" w:type="dxa"/>
            <w:gridSpan w:val="24"/>
            <w:vAlign w:val="center"/>
          </w:tcPr>
          <w:p w14:paraId="0666911A">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专业工程暂估价计价表</w:t>
            </w:r>
          </w:p>
        </w:tc>
      </w:tr>
      <w:tr w14:paraId="058AF26D">
        <w:tblPrEx>
          <w:tblCellMar>
            <w:top w:w="0" w:type="dxa"/>
            <w:left w:w="0" w:type="dxa"/>
            <w:bottom w:w="0" w:type="dxa"/>
            <w:right w:w="0" w:type="dxa"/>
          </w:tblCellMar>
        </w:tblPrEx>
        <w:trPr>
          <w:gridAfter w:val="3"/>
          <w:wAfter w:w="426" w:type="dxa"/>
          <w:trHeight w:val="344" w:hRule="exact"/>
        </w:trPr>
        <w:tc>
          <w:tcPr>
            <w:tcW w:w="6259" w:type="dxa"/>
            <w:gridSpan w:val="12"/>
            <w:tcBorders>
              <w:bottom w:val="single" w:color="000000" w:sz="10" w:space="0"/>
            </w:tcBorders>
            <w:vAlign w:val="center"/>
          </w:tcPr>
          <w:p w14:paraId="5453CC4E">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gridSpan w:val="4"/>
            <w:tcBorders>
              <w:bottom w:val="single" w:color="000000" w:sz="10" w:space="0"/>
            </w:tcBorders>
            <w:vAlign w:val="center"/>
          </w:tcPr>
          <w:p w14:paraId="2DD1A13B">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1909" w:type="dxa"/>
            <w:gridSpan w:val="8"/>
            <w:tcBorders>
              <w:bottom w:val="single" w:color="000000" w:sz="10" w:space="0"/>
            </w:tcBorders>
            <w:vAlign w:val="center"/>
          </w:tcPr>
          <w:p w14:paraId="5E23268E">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13CEE004">
        <w:tblPrEx>
          <w:tblCellMar>
            <w:top w:w="0" w:type="dxa"/>
            <w:left w:w="0" w:type="dxa"/>
            <w:bottom w:w="0" w:type="dxa"/>
            <w:right w:w="0" w:type="dxa"/>
          </w:tblCellMar>
        </w:tblPrEx>
        <w:trPr>
          <w:gridAfter w:val="3"/>
          <w:wAfter w:w="426" w:type="dxa"/>
          <w:trHeight w:val="674" w:hRule="exact"/>
        </w:trPr>
        <w:tc>
          <w:tcPr>
            <w:tcW w:w="1043" w:type="dxa"/>
            <w:gridSpan w:val="3"/>
            <w:tcBorders>
              <w:top w:val="single" w:color="000000" w:sz="10" w:space="0"/>
              <w:left w:val="single" w:color="000000" w:sz="10" w:space="0"/>
              <w:bottom w:val="single" w:color="000000" w:sz="4" w:space="0"/>
              <w:right w:val="single" w:color="000000" w:sz="4" w:space="0"/>
            </w:tcBorders>
            <w:shd w:val="clear" w:color="auto" w:fill="FFFFFF"/>
            <w:vAlign w:val="center"/>
          </w:tcPr>
          <w:p w14:paraId="3E82F519">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3122"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41018E15">
            <w:pPr>
              <w:snapToGrid w:val="0"/>
              <w:spacing w:line="232" w:lineRule="auto"/>
              <w:jc w:val="center"/>
              <w:rPr>
                <w:rStyle w:val="47"/>
                <w:rFonts w:hint="eastAsia" w:ascii="宋体" w:hAnsi="宋体" w:cs="宋体"/>
                <w:spacing w:val="-2"/>
              </w:rPr>
            </w:pPr>
            <w:r>
              <w:rPr>
                <w:rStyle w:val="47"/>
                <w:rFonts w:hint="eastAsia" w:ascii="宋体" w:hAnsi="宋体" w:cs="宋体"/>
                <w:spacing w:val="-2"/>
              </w:rPr>
              <w:t>工程名称</w:t>
            </w:r>
          </w:p>
        </w:tc>
        <w:tc>
          <w:tcPr>
            <w:tcW w:w="1927"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73B498D6">
            <w:pPr>
              <w:snapToGrid w:val="0"/>
              <w:spacing w:line="232" w:lineRule="auto"/>
              <w:jc w:val="center"/>
              <w:rPr>
                <w:rStyle w:val="47"/>
                <w:rFonts w:hint="eastAsia" w:ascii="宋体" w:hAnsi="宋体" w:cs="宋体"/>
                <w:spacing w:val="-2"/>
              </w:rPr>
            </w:pPr>
            <w:r>
              <w:rPr>
                <w:rStyle w:val="47"/>
                <w:rFonts w:hint="eastAsia" w:ascii="宋体" w:hAnsi="宋体" w:cs="宋体"/>
                <w:spacing w:val="-2"/>
              </w:rPr>
              <w:t>工程内容</w:t>
            </w:r>
          </w:p>
        </w:tc>
        <w:tc>
          <w:tcPr>
            <w:tcW w:w="1559" w:type="dxa"/>
            <w:gridSpan w:val="9"/>
            <w:tcBorders>
              <w:top w:val="single" w:color="000000" w:sz="10" w:space="0"/>
              <w:left w:val="single" w:color="000000" w:sz="4" w:space="0"/>
              <w:bottom w:val="single" w:color="000000" w:sz="4" w:space="0"/>
              <w:right w:val="single" w:color="000000" w:sz="4" w:space="0"/>
            </w:tcBorders>
            <w:shd w:val="clear" w:color="auto" w:fill="FFFFFF"/>
            <w:vAlign w:val="center"/>
          </w:tcPr>
          <w:p w14:paraId="72584871">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c>
          <w:tcPr>
            <w:tcW w:w="1563"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3FE01D3F">
            <w:pPr>
              <w:snapToGrid w:val="0"/>
              <w:spacing w:line="232" w:lineRule="auto"/>
              <w:jc w:val="center"/>
              <w:rPr>
                <w:rStyle w:val="47"/>
                <w:rFonts w:hint="eastAsia" w:ascii="宋体" w:hAnsi="宋体" w:cs="宋体"/>
                <w:spacing w:val="-2"/>
              </w:rPr>
            </w:pPr>
            <w:r>
              <w:rPr>
                <w:rStyle w:val="47"/>
                <w:rFonts w:hint="eastAsia" w:ascii="宋体" w:hAnsi="宋体" w:cs="宋体"/>
                <w:spacing w:val="-2"/>
              </w:rPr>
              <w:t>备注</w:t>
            </w:r>
          </w:p>
        </w:tc>
      </w:tr>
      <w:tr w14:paraId="766AEB2C">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0274C309">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546AF1FB">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25D20F7E">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6A90F12">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1EB3E528">
            <w:pPr>
              <w:snapToGrid w:val="0"/>
              <w:spacing w:line="232" w:lineRule="auto"/>
              <w:rPr>
                <w:rStyle w:val="47"/>
                <w:rFonts w:hint="eastAsia" w:ascii="宋体" w:hAnsi="宋体" w:cs="宋体"/>
                <w:spacing w:val="-2"/>
              </w:rPr>
            </w:pPr>
          </w:p>
        </w:tc>
      </w:tr>
      <w:tr w14:paraId="0E81CBDA">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ECCE74C">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15D2599B">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41C440B0">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20F26E51">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0F7ECCC1">
            <w:pPr>
              <w:snapToGrid w:val="0"/>
              <w:spacing w:line="232" w:lineRule="auto"/>
              <w:rPr>
                <w:rStyle w:val="47"/>
                <w:rFonts w:hint="eastAsia" w:ascii="宋体" w:hAnsi="宋体" w:cs="宋体"/>
                <w:spacing w:val="-2"/>
              </w:rPr>
            </w:pPr>
          </w:p>
        </w:tc>
      </w:tr>
      <w:tr w14:paraId="1CF2EB83">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24762577">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638813B4">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7668D98C">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2F6EC50C">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478A3A7F">
            <w:pPr>
              <w:snapToGrid w:val="0"/>
              <w:spacing w:line="232" w:lineRule="auto"/>
              <w:rPr>
                <w:rStyle w:val="47"/>
                <w:rFonts w:hint="eastAsia" w:ascii="宋体" w:hAnsi="宋体" w:cs="宋体"/>
                <w:spacing w:val="-2"/>
              </w:rPr>
            </w:pPr>
          </w:p>
        </w:tc>
      </w:tr>
      <w:tr w14:paraId="0A812A36">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2E41BE1B">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2B26F085">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0FE5E893">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218031B">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6E3BE305">
            <w:pPr>
              <w:snapToGrid w:val="0"/>
              <w:spacing w:line="232" w:lineRule="auto"/>
              <w:rPr>
                <w:rStyle w:val="47"/>
                <w:rFonts w:hint="eastAsia" w:ascii="宋体" w:hAnsi="宋体" w:cs="宋体"/>
                <w:spacing w:val="-2"/>
              </w:rPr>
            </w:pPr>
          </w:p>
        </w:tc>
      </w:tr>
      <w:tr w14:paraId="13310666">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183D19AF">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7B0F0DA9">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0B8C0A5A">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1675DF36">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4300DD27">
            <w:pPr>
              <w:snapToGrid w:val="0"/>
              <w:spacing w:line="232" w:lineRule="auto"/>
              <w:rPr>
                <w:rStyle w:val="47"/>
                <w:rFonts w:hint="eastAsia" w:ascii="宋体" w:hAnsi="宋体" w:cs="宋体"/>
                <w:spacing w:val="-2"/>
              </w:rPr>
            </w:pPr>
          </w:p>
        </w:tc>
      </w:tr>
      <w:tr w14:paraId="6BE942EB">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ACF39BD">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5AE6FAD3">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6A315175">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10EE96C">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341D87A3">
            <w:pPr>
              <w:snapToGrid w:val="0"/>
              <w:spacing w:line="232" w:lineRule="auto"/>
              <w:rPr>
                <w:rStyle w:val="47"/>
                <w:rFonts w:hint="eastAsia" w:ascii="宋体" w:hAnsi="宋体" w:cs="宋体"/>
                <w:spacing w:val="-2"/>
              </w:rPr>
            </w:pPr>
          </w:p>
        </w:tc>
      </w:tr>
      <w:tr w14:paraId="631BA670">
        <w:tblPrEx>
          <w:tblCellMar>
            <w:top w:w="0" w:type="dxa"/>
            <w:left w:w="0" w:type="dxa"/>
            <w:bottom w:w="0" w:type="dxa"/>
            <w:right w:w="0" w:type="dxa"/>
          </w:tblCellMar>
        </w:tblPrEx>
        <w:trPr>
          <w:gridAfter w:val="3"/>
          <w:wAfter w:w="426" w:type="dxa"/>
          <w:trHeight w:val="33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6EB91A61">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4E35FE23">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08636B25">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69122987">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78D01DFF">
            <w:pPr>
              <w:snapToGrid w:val="0"/>
              <w:spacing w:line="232" w:lineRule="auto"/>
              <w:rPr>
                <w:rStyle w:val="47"/>
                <w:rFonts w:hint="eastAsia" w:ascii="宋体" w:hAnsi="宋体" w:cs="宋体"/>
                <w:spacing w:val="-2"/>
              </w:rPr>
            </w:pPr>
          </w:p>
        </w:tc>
      </w:tr>
      <w:tr w14:paraId="55E669C5">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36CCF89F">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706AAEBF">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47BEBE10">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7B8E3C35">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1AA8B9A3">
            <w:pPr>
              <w:snapToGrid w:val="0"/>
              <w:spacing w:line="232" w:lineRule="auto"/>
              <w:rPr>
                <w:rStyle w:val="47"/>
                <w:rFonts w:hint="eastAsia" w:ascii="宋体" w:hAnsi="宋体" w:cs="宋体"/>
                <w:spacing w:val="-2"/>
              </w:rPr>
            </w:pPr>
          </w:p>
        </w:tc>
      </w:tr>
      <w:tr w14:paraId="1F9F5FED">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03749651">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2AB75C8C">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57662666">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4DBF219">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04E350CC">
            <w:pPr>
              <w:snapToGrid w:val="0"/>
              <w:spacing w:line="232" w:lineRule="auto"/>
              <w:rPr>
                <w:rStyle w:val="47"/>
                <w:rFonts w:hint="eastAsia" w:ascii="宋体" w:hAnsi="宋体" w:cs="宋体"/>
                <w:spacing w:val="-2"/>
              </w:rPr>
            </w:pPr>
          </w:p>
        </w:tc>
      </w:tr>
      <w:tr w14:paraId="1009D936">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402FDB51">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06FD9290">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48EC5383">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2D4CA115">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6FCC69F5">
            <w:pPr>
              <w:snapToGrid w:val="0"/>
              <w:spacing w:line="232" w:lineRule="auto"/>
              <w:rPr>
                <w:rStyle w:val="47"/>
                <w:rFonts w:hint="eastAsia" w:ascii="宋体" w:hAnsi="宋体" w:cs="宋体"/>
                <w:spacing w:val="-2"/>
              </w:rPr>
            </w:pPr>
          </w:p>
        </w:tc>
      </w:tr>
      <w:tr w14:paraId="7065D626">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64DEB42C">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4EB2E7BB">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4070D26A">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43451269">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4BE0212F">
            <w:pPr>
              <w:snapToGrid w:val="0"/>
              <w:spacing w:line="232" w:lineRule="auto"/>
              <w:rPr>
                <w:rStyle w:val="47"/>
                <w:rFonts w:hint="eastAsia" w:ascii="宋体" w:hAnsi="宋体" w:cs="宋体"/>
                <w:spacing w:val="-2"/>
              </w:rPr>
            </w:pPr>
          </w:p>
        </w:tc>
      </w:tr>
      <w:tr w14:paraId="4ECD3737">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0DD553FD">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4C03BED7">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46BD2535">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614939B2">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51373A87">
            <w:pPr>
              <w:snapToGrid w:val="0"/>
              <w:spacing w:line="232" w:lineRule="auto"/>
              <w:rPr>
                <w:rStyle w:val="47"/>
                <w:rFonts w:hint="eastAsia" w:ascii="宋体" w:hAnsi="宋体" w:cs="宋体"/>
                <w:spacing w:val="-2"/>
              </w:rPr>
            </w:pPr>
          </w:p>
        </w:tc>
      </w:tr>
      <w:tr w14:paraId="0515E9C6">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31CC2195">
            <w:pPr>
              <w:snapToGrid w:val="0"/>
              <w:spacing w:line="232" w:lineRule="auto"/>
              <w:jc w:val="center"/>
              <w:rPr>
                <w:rStyle w:val="47"/>
                <w:rFonts w:hint="eastAsia"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7F311A7B">
            <w:pPr>
              <w:snapToGrid w:val="0"/>
              <w:spacing w:line="232" w:lineRule="auto"/>
              <w:rPr>
                <w:rStyle w:val="47"/>
                <w:rFonts w:hint="eastAsia"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19D1DA38">
            <w:pPr>
              <w:snapToGrid w:val="0"/>
              <w:spacing w:line="232" w:lineRule="auto"/>
              <w:jc w:val="center"/>
              <w:rPr>
                <w:rStyle w:val="47"/>
                <w:rFonts w:hint="eastAsia"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22AD61CC">
            <w:pPr>
              <w:snapToGrid w:val="0"/>
              <w:spacing w:line="232" w:lineRule="auto"/>
              <w:jc w:val="right"/>
              <w:rPr>
                <w:rStyle w:val="47"/>
                <w:rFonts w:hint="eastAsia"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708DA593">
            <w:pPr>
              <w:snapToGrid w:val="0"/>
              <w:spacing w:line="232" w:lineRule="auto"/>
              <w:rPr>
                <w:rStyle w:val="47"/>
                <w:rFonts w:hint="eastAsia" w:ascii="宋体" w:hAnsi="宋体" w:cs="宋体"/>
                <w:spacing w:val="-2"/>
              </w:rPr>
            </w:pPr>
          </w:p>
        </w:tc>
      </w:tr>
      <w:tr w14:paraId="44D12718">
        <w:tblPrEx>
          <w:tblCellMar>
            <w:top w:w="0" w:type="dxa"/>
            <w:left w:w="0" w:type="dxa"/>
            <w:bottom w:w="0" w:type="dxa"/>
            <w:right w:w="0" w:type="dxa"/>
          </w:tblCellMar>
        </w:tblPrEx>
        <w:trPr>
          <w:gridAfter w:val="3"/>
          <w:wAfter w:w="426" w:type="dxa"/>
          <w:trHeight w:val="15" w:hRule="exact"/>
        </w:trPr>
        <w:tc>
          <w:tcPr>
            <w:tcW w:w="9214" w:type="dxa"/>
            <w:gridSpan w:val="24"/>
            <w:tcBorders>
              <w:top w:val="single" w:color="000000" w:sz="4" w:space="0"/>
            </w:tcBorders>
          </w:tcPr>
          <w:p w14:paraId="34B5FDAA">
            <w:pPr>
              <w:snapToGrid w:val="0"/>
              <w:rPr>
                <w:rStyle w:val="47"/>
                <w:rFonts w:hint="eastAsia" w:ascii="宋体" w:hAnsi="宋体" w:cs="宋体"/>
              </w:rPr>
            </w:pPr>
          </w:p>
        </w:tc>
      </w:tr>
      <w:tr w14:paraId="47D6E3B5">
        <w:tblPrEx>
          <w:tblCellMar>
            <w:top w:w="0" w:type="dxa"/>
            <w:left w:w="0" w:type="dxa"/>
            <w:bottom w:w="0" w:type="dxa"/>
            <w:right w:w="0" w:type="dxa"/>
          </w:tblCellMar>
        </w:tblPrEx>
        <w:trPr>
          <w:gridAfter w:val="3"/>
          <w:wAfter w:w="426" w:type="dxa"/>
          <w:trHeight w:val="444" w:hRule="exact"/>
        </w:trPr>
        <w:tc>
          <w:tcPr>
            <w:tcW w:w="6092" w:type="dxa"/>
            <w:gridSpan w:val="11"/>
            <w:tcBorders>
              <w:left w:val="single" w:color="000000" w:sz="10" w:space="0"/>
              <w:bottom w:val="single" w:color="000000" w:sz="10" w:space="0"/>
              <w:right w:val="single" w:color="000000" w:sz="4" w:space="0"/>
            </w:tcBorders>
            <w:vAlign w:val="center"/>
          </w:tcPr>
          <w:p w14:paraId="26D5905F">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  计</w:t>
            </w:r>
          </w:p>
        </w:tc>
        <w:tc>
          <w:tcPr>
            <w:tcW w:w="1559" w:type="dxa"/>
            <w:gridSpan w:val="9"/>
            <w:tcBorders>
              <w:left w:val="single" w:color="000000" w:sz="4" w:space="0"/>
              <w:bottom w:val="single" w:color="000000" w:sz="10" w:space="0"/>
              <w:right w:val="single" w:color="000000" w:sz="4" w:space="0"/>
            </w:tcBorders>
            <w:vAlign w:val="center"/>
          </w:tcPr>
          <w:p w14:paraId="6A105F61">
            <w:pPr>
              <w:snapToGrid w:val="0"/>
              <w:spacing w:line="232" w:lineRule="auto"/>
              <w:jc w:val="right"/>
              <w:rPr>
                <w:rStyle w:val="47"/>
                <w:rFonts w:hint="eastAsia" w:ascii="宋体" w:hAnsi="宋体" w:cs="宋体"/>
                <w:spacing w:val="-2"/>
              </w:rPr>
            </w:pPr>
          </w:p>
        </w:tc>
        <w:tc>
          <w:tcPr>
            <w:tcW w:w="1563" w:type="dxa"/>
            <w:gridSpan w:val="4"/>
            <w:tcBorders>
              <w:left w:val="single" w:color="000000" w:sz="4" w:space="0"/>
              <w:bottom w:val="single" w:color="000000" w:sz="10" w:space="0"/>
              <w:right w:val="single" w:color="000000" w:sz="10" w:space="0"/>
            </w:tcBorders>
          </w:tcPr>
          <w:p w14:paraId="11280866">
            <w:pPr>
              <w:snapToGrid w:val="0"/>
              <w:spacing w:line="232" w:lineRule="auto"/>
              <w:rPr>
                <w:rStyle w:val="47"/>
                <w:rFonts w:hint="eastAsia" w:ascii="宋体" w:hAnsi="宋体" w:cs="宋体"/>
                <w:spacing w:val="-2"/>
              </w:rPr>
            </w:pPr>
          </w:p>
        </w:tc>
      </w:tr>
      <w:tr w14:paraId="50B7D6DB">
        <w:tblPrEx>
          <w:tblCellMar>
            <w:top w:w="0" w:type="dxa"/>
            <w:left w:w="0" w:type="dxa"/>
            <w:bottom w:w="0" w:type="dxa"/>
            <w:right w:w="0" w:type="dxa"/>
          </w:tblCellMar>
        </w:tblPrEx>
        <w:trPr>
          <w:gridAfter w:val="3"/>
          <w:wAfter w:w="426" w:type="dxa"/>
          <w:trHeight w:val="228" w:hRule="exact"/>
        </w:trPr>
        <w:tc>
          <w:tcPr>
            <w:tcW w:w="9214" w:type="dxa"/>
            <w:gridSpan w:val="24"/>
            <w:tcBorders>
              <w:top w:val="single" w:color="000000" w:sz="10" w:space="0"/>
            </w:tcBorders>
          </w:tcPr>
          <w:p w14:paraId="19EA6881">
            <w:pPr>
              <w:snapToGrid w:val="0"/>
              <w:rPr>
                <w:rStyle w:val="47"/>
                <w:rFonts w:hint="eastAsia" w:ascii="宋体" w:hAnsi="宋体" w:cs="宋体"/>
              </w:rPr>
            </w:pPr>
          </w:p>
        </w:tc>
      </w:tr>
      <w:tr w14:paraId="4D1508C1">
        <w:tblPrEx>
          <w:tblCellMar>
            <w:top w:w="0" w:type="dxa"/>
            <w:left w:w="0" w:type="dxa"/>
            <w:bottom w:w="0" w:type="dxa"/>
            <w:right w:w="0" w:type="dxa"/>
          </w:tblCellMar>
        </w:tblPrEx>
        <w:trPr>
          <w:gridAfter w:val="3"/>
          <w:wAfter w:w="426" w:type="dxa"/>
          <w:trHeight w:val="344" w:hRule="exact"/>
        </w:trPr>
        <w:tc>
          <w:tcPr>
            <w:tcW w:w="9214" w:type="dxa"/>
            <w:gridSpan w:val="24"/>
            <w:vAlign w:val="bottom"/>
          </w:tcPr>
          <w:p w14:paraId="37BA8007">
            <w:pPr>
              <w:snapToGrid w:val="0"/>
              <w:spacing w:line="232" w:lineRule="auto"/>
              <w:rPr>
                <w:rStyle w:val="47"/>
                <w:rFonts w:hint="eastAsia" w:ascii="宋体" w:hAnsi="宋体" w:cs="宋体"/>
                <w:spacing w:val="-2"/>
                <w:sz w:val="18"/>
              </w:rPr>
            </w:pPr>
          </w:p>
          <w:p w14:paraId="08CE58AC">
            <w:pPr>
              <w:snapToGrid w:val="0"/>
              <w:spacing w:line="232" w:lineRule="auto"/>
              <w:rPr>
                <w:rStyle w:val="47"/>
                <w:rFonts w:hint="eastAsia" w:ascii="宋体" w:hAnsi="宋体" w:cs="宋体"/>
                <w:spacing w:val="-2"/>
                <w:sz w:val="18"/>
              </w:rPr>
            </w:pPr>
          </w:p>
          <w:p w14:paraId="6F2C86F0">
            <w:pPr>
              <w:snapToGrid w:val="0"/>
              <w:spacing w:line="232" w:lineRule="auto"/>
              <w:rPr>
                <w:rStyle w:val="47"/>
                <w:rFonts w:hint="eastAsia" w:ascii="宋体" w:hAnsi="宋体" w:cs="宋体"/>
                <w:spacing w:val="-2"/>
                <w:sz w:val="18"/>
              </w:rPr>
            </w:pPr>
          </w:p>
          <w:p w14:paraId="1A4197D5">
            <w:pPr>
              <w:snapToGrid w:val="0"/>
              <w:spacing w:line="232" w:lineRule="auto"/>
              <w:rPr>
                <w:rStyle w:val="47"/>
                <w:rFonts w:hint="eastAsia" w:ascii="宋体" w:hAnsi="宋体" w:cs="宋体"/>
                <w:spacing w:val="-2"/>
                <w:sz w:val="18"/>
              </w:rPr>
            </w:pPr>
          </w:p>
          <w:p w14:paraId="616A768E">
            <w:pPr>
              <w:snapToGrid w:val="0"/>
              <w:spacing w:line="232" w:lineRule="auto"/>
              <w:rPr>
                <w:rStyle w:val="47"/>
                <w:rFonts w:hint="eastAsia" w:ascii="宋体" w:hAnsi="宋体" w:cs="宋体"/>
                <w:spacing w:val="-2"/>
                <w:sz w:val="18"/>
              </w:rPr>
            </w:pPr>
          </w:p>
          <w:p w14:paraId="4C531DEC">
            <w:pPr>
              <w:snapToGrid w:val="0"/>
              <w:spacing w:line="232" w:lineRule="auto"/>
              <w:rPr>
                <w:rStyle w:val="47"/>
                <w:rFonts w:hint="eastAsia" w:ascii="宋体" w:hAnsi="宋体" w:cs="宋体"/>
                <w:spacing w:val="-2"/>
                <w:sz w:val="18"/>
              </w:rPr>
            </w:pPr>
          </w:p>
          <w:p w14:paraId="2BAFB5A3">
            <w:pPr>
              <w:snapToGrid w:val="0"/>
              <w:spacing w:line="232" w:lineRule="auto"/>
              <w:rPr>
                <w:rStyle w:val="47"/>
                <w:rFonts w:hint="eastAsia" w:ascii="宋体" w:hAnsi="宋体" w:cs="宋体"/>
                <w:spacing w:val="-2"/>
                <w:sz w:val="18"/>
              </w:rPr>
            </w:pPr>
          </w:p>
          <w:p w14:paraId="0ED7EBF6">
            <w:pPr>
              <w:snapToGrid w:val="0"/>
              <w:spacing w:line="232" w:lineRule="auto"/>
              <w:rPr>
                <w:rStyle w:val="47"/>
                <w:rFonts w:hint="eastAsia" w:ascii="宋体" w:hAnsi="宋体" w:cs="宋体"/>
                <w:spacing w:val="-2"/>
                <w:sz w:val="18"/>
              </w:rPr>
            </w:pPr>
          </w:p>
          <w:p w14:paraId="0C83E342">
            <w:pPr>
              <w:snapToGrid w:val="0"/>
              <w:spacing w:line="232" w:lineRule="auto"/>
              <w:rPr>
                <w:rStyle w:val="47"/>
                <w:rFonts w:hint="eastAsia" w:ascii="宋体" w:hAnsi="宋体" w:cs="宋体"/>
                <w:spacing w:val="-2"/>
                <w:sz w:val="18"/>
              </w:rPr>
            </w:pPr>
          </w:p>
          <w:p w14:paraId="3AB218DE">
            <w:pPr>
              <w:snapToGrid w:val="0"/>
              <w:spacing w:line="232" w:lineRule="auto"/>
              <w:rPr>
                <w:rStyle w:val="47"/>
                <w:rFonts w:hint="eastAsia" w:ascii="宋体" w:hAnsi="宋体" w:cs="宋体"/>
                <w:spacing w:val="-2"/>
                <w:sz w:val="18"/>
              </w:rPr>
            </w:pPr>
          </w:p>
          <w:p w14:paraId="5D70D7D6">
            <w:pPr>
              <w:snapToGrid w:val="0"/>
              <w:spacing w:line="232" w:lineRule="auto"/>
              <w:rPr>
                <w:rStyle w:val="47"/>
                <w:rFonts w:hint="eastAsia" w:ascii="宋体" w:hAnsi="宋体" w:cs="宋体"/>
                <w:spacing w:val="-2"/>
                <w:sz w:val="18"/>
              </w:rPr>
            </w:pPr>
          </w:p>
        </w:tc>
      </w:tr>
      <w:tr w14:paraId="3157B7B1">
        <w:tblPrEx>
          <w:tblCellMar>
            <w:top w:w="0" w:type="dxa"/>
            <w:left w:w="0" w:type="dxa"/>
            <w:bottom w:w="0" w:type="dxa"/>
            <w:right w:w="0" w:type="dxa"/>
          </w:tblCellMar>
        </w:tblPrEx>
        <w:trPr>
          <w:gridAfter w:val="3"/>
          <w:wAfter w:w="426" w:type="dxa"/>
          <w:trHeight w:val="344" w:hRule="exact"/>
        </w:trPr>
        <w:tc>
          <w:tcPr>
            <w:tcW w:w="9214" w:type="dxa"/>
            <w:gridSpan w:val="24"/>
            <w:vAlign w:val="bottom"/>
          </w:tcPr>
          <w:p w14:paraId="3AFDB00D">
            <w:pPr>
              <w:snapToGrid w:val="0"/>
              <w:spacing w:line="232" w:lineRule="auto"/>
              <w:rPr>
                <w:rStyle w:val="47"/>
                <w:rFonts w:hint="eastAsia" w:ascii="宋体" w:hAnsi="宋体" w:cs="宋体"/>
                <w:spacing w:val="-2"/>
                <w:sz w:val="18"/>
              </w:rPr>
            </w:pPr>
          </w:p>
        </w:tc>
      </w:tr>
      <w:tr w14:paraId="597D070B">
        <w:tblPrEx>
          <w:tblCellMar>
            <w:top w:w="0" w:type="dxa"/>
            <w:left w:w="0" w:type="dxa"/>
            <w:bottom w:w="0" w:type="dxa"/>
            <w:right w:w="0" w:type="dxa"/>
          </w:tblCellMar>
        </w:tblPrEx>
        <w:trPr>
          <w:gridBefore w:val="1"/>
          <w:wBefore w:w="142" w:type="dxa"/>
          <w:trHeight w:val="673" w:hRule="exact"/>
        </w:trPr>
        <w:tc>
          <w:tcPr>
            <w:tcW w:w="9498" w:type="dxa"/>
            <w:gridSpan w:val="26"/>
            <w:vAlign w:val="center"/>
          </w:tcPr>
          <w:p w14:paraId="0D2EDA65">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总承包服务费计价表</w:t>
            </w:r>
          </w:p>
        </w:tc>
      </w:tr>
      <w:tr w14:paraId="3D24A845">
        <w:tblPrEx>
          <w:tblCellMar>
            <w:top w:w="0" w:type="dxa"/>
            <w:left w:w="0" w:type="dxa"/>
            <w:bottom w:w="0" w:type="dxa"/>
            <w:right w:w="0" w:type="dxa"/>
          </w:tblCellMar>
        </w:tblPrEx>
        <w:trPr>
          <w:gridBefore w:val="1"/>
          <w:gridAfter w:val="1"/>
          <w:wBefore w:w="142" w:type="dxa"/>
          <w:wAfter w:w="144" w:type="dxa"/>
          <w:trHeight w:val="344" w:hRule="exact"/>
        </w:trPr>
        <w:tc>
          <w:tcPr>
            <w:tcW w:w="6259" w:type="dxa"/>
            <w:gridSpan w:val="12"/>
            <w:tcBorders>
              <w:bottom w:val="single" w:color="000000" w:sz="10" w:space="0"/>
            </w:tcBorders>
            <w:vAlign w:val="center"/>
          </w:tcPr>
          <w:p w14:paraId="2C840D3C">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gridSpan w:val="4"/>
            <w:tcBorders>
              <w:bottom w:val="single" w:color="000000" w:sz="10" w:space="0"/>
            </w:tcBorders>
            <w:vAlign w:val="center"/>
          </w:tcPr>
          <w:p w14:paraId="60FC8146">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2049" w:type="dxa"/>
            <w:gridSpan w:val="9"/>
            <w:tcBorders>
              <w:bottom w:val="single" w:color="000000" w:sz="10" w:space="0"/>
            </w:tcBorders>
            <w:vAlign w:val="center"/>
          </w:tcPr>
          <w:p w14:paraId="51F84966">
            <w:pPr>
              <w:snapToGrid w:val="0"/>
              <w:spacing w:line="232" w:lineRule="auto"/>
              <w:jc w:val="right"/>
              <w:rPr>
                <w:rStyle w:val="47"/>
                <w:rFonts w:hint="eastAsia" w:ascii="宋体" w:hAnsi="宋体" w:cs="宋体"/>
                <w:spacing w:val="-2"/>
              </w:rPr>
            </w:pPr>
            <w:r>
              <w:rPr>
                <w:rStyle w:val="47"/>
                <w:rFonts w:hint="eastAsia" w:ascii="宋体" w:hAnsi="宋体" w:cs="宋体"/>
                <w:spacing w:val="-2"/>
              </w:rPr>
              <w:t>第1页 共1页</w:t>
            </w:r>
          </w:p>
        </w:tc>
      </w:tr>
      <w:tr w14:paraId="448FFECE">
        <w:tblPrEx>
          <w:tblCellMar>
            <w:top w:w="0" w:type="dxa"/>
            <w:left w:w="0" w:type="dxa"/>
            <w:bottom w:w="0" w:type="dxa"/>
            <w:right w:w="0" w:type="dxa"/>
          </w:tblCellMar>
        </w:tblPrEx>
        <w:trPr>
          <w:gridBefore w:val="1"/>
          <w:gridAfter w:val="1"/>
          <w:wBefore w:w="142" w:type="dxa"/>
          <w:wAfter w:w="144" w:type="dxa"/>
          <w:trHeight w:val="674" w:hRule="exact"/>
        </w:trPr>
        <w:tc>
          <w:tcPr>
            <w:tcW w:w="829"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42582D38">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2479"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4BCB8221">
            <w:pPr>
              <w:snapToGrid w:val="0"/>
              <w:spacing w:line="232" w:lineRule="auto"/>
              <w:jc w:val="center"/>
              <w:rPr>
                <w:rStyle w:val="47"/>
                <w:rFonts w:hint="eastAsia" w:ascii="宋体" w:hAnsi="宋体" w:cs="宋体"/>
                <w:spacing w:val="-2"/>
              </w:rPr>
            </w:pPr>
            <w:r>
              <w:rPr>
                <w:rStyle w:val="47"/>
                <w:rFonts w:hint="eastAsia" w:ascii="宋体" w:hAnsi="宋体" w:cs="宋体"/>
                <w:spacing w:val="-2"/>
              </w:rPr>
              <w:t>工程名称</w:t>
            </w:r>
          </w:p>
        </w:tc>
        <w:tc>
          <w:tcPr>
            <w:tcW w:w="1652"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594BFC16">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项目价值（元)</w:t>
            </w:r>
          </w:p>
        </w:tc>
        <w:tc>
          <w:tcPr>
            <w:tcW w:w="1559"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5312B880">
            <w:pPr>
              <w:snapToGrid w:val="0"/>
              <w:spacing w:line="232" w:lineRule="auto"/>
              <w:jc w:val="center"/>
              <w:rPr>
                <w:rStyle w:val="47"/>
                <w:rFonts w:hint="eastAsia" w:ascii="宋体" w:hAnsi="宋体" w:cs="宋体"/>
                <w:spacing w:val="-2"/>
              </w:rPr>
            </w:pPr>
            <w:r>
              <w:rPr>
                <w:rStyle w:val="47"/>
                <w:rFonts w:hint="eastAsia" w:ascii="宋体" w:hAnsi="宋体" w:cs="宋体"/>
                <w:spacing w:val="-2"/>
              </w:rPr>
              <w:t>服务内容</w:t>
            </w:r>
          </w:p>
        </w:tc>
        <w:tc>
          <w:tcPr>
            <w:tcW w:w="1417" w:type="dxa"/>
            <w:gridSpan w:val="7"/>
            <w:tcBorders>
              <w:top w:val="single" w:color="000000" w:sz="10" w:space="0"/>
              <w:left w:val="single" w:color="000000" w:sz="4" w:space="0"/>
              <w:bottom w:val="single" w:color="000000" w:sz="4" w:space="0"/>
              <w:right w:val="single" w:color="000000" w:sz="4" w:space="0"/>
            </w:tcBorders>
            <w:shd w:val="clear" w:color="auto" w:fill="FFFFFF"/>
            <w:vAlign w:val="center"/>
          </w:tcPr>
          <w:p w14:paraId="103CDE8B">
            <w:pPr>
              <w:snapToGrid w:val="0"/>
              <w:spacing w:line="232" w:lineRule="auto"/>
              <w:jc w:val="center"/>
              <w:rPr>
                <w:rStyle w:val="47"/>
                <w:rFonts w:hint="eastAsia" w:ascii="宋体" w:hAnsi="宋体" w:cs="宋体"/>
                <w:spacing w:val="-2"/>
              </w:rPr>
            </w:pPr>
            <w:r>
              <w:rPr>
                <w:rStyle w:val="47"/>
                <w:rFonts w:hint="eastAsia" w:ascii="宋体" w:hAnsi="宋体" w:cs="宋体"/>
                <w:spacing w:val="-2"/>
              </w:rPr>
              <w:t>费率（％)</w:t>
            </w:r>
          </w:p>
        </w:tc>
        <w:tc>
          <w:tcPr>
            <w:tcW w:w="1418" w:type="dxa"/>
            <w:gridSpan w:val="5"/>
            <w:tcBorders>
              <w:top w:val="single" w:color="000000" w:sz="10" w:space="0"/>
              <w:left w:val="single" w:color="000000" w:sz="4" w:space="0"/>
              <w:bottom w:val="single" w:color="000000" w:sz="4" w:space="0"/>
              <w:right w:val="single" w:color="000000" w:sz="10" w:space="0"/>
            </w:tcBorders>
            <w:shd w:val="clear" w:color="auto" w:fill="FFFFFF"/>
            <w:vAlign w:val="center"/>
          </w:tcPr>
          <w:p w14:paraId="0A323E62">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r>
      <w:tr w14:paraId="286D5BC0">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632F106E">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1F9645DF">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630343CB">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0F4C9D0A">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09313764">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4026B7FE">
            <w:pPr>
              <w:snapToGrid w:val="0"/>
              <w:spacing w:line="232" w:lineRule="auto"/>
              <w:jc w:val="right"/>
              <w:rPr>
                <w:rStyle w:val="47"/>
                <w:rFonts w:hint="eastAsia" w:ascii="宋体" w:hAnsi="宋体" w:cs="宋体"/>
                <w:spacing w:val="-2"/>
              </w:rPr>
            </w:pPr>
          </w:p>
        </w:tc>
      </w:tr>
      <w:tr w14:paraId="192FEA8D">
        <w:tblPrEx>
          <w:tblCellMar>
            <w:top w:w="0" w:type="dxa"/>
            <w:left w:w="0" w:type="dxa"/>
            <w:bottom w:w="0" w:type="dxa"/>
            <w:right w:w="0" w:type="dxa"/>
          </w:tblCellMar>
        </w:tblPrEx>
        <w:trPr>
          <w:gridBefore w:val="1"/>
          <w:gridAfter w:val="1"/>
          <w:wBefore w:w="142" w:type="dxa"/>
          <w:wAfter w:w="144"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06658B60">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00A0A551">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2DF2B3D2">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52E95D40">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5DAB3D0C">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0D51E0F6">
            <w:pPr>
              <w:snapToGrid w:val="0"/>
              <w:spacing w:line="232" w:lineRule="auto"/>
              <w:jc w:val="right"/>
              <w:rPr>
                <w:rStyle w:val="47"/>
                <w:rFonts w:hint="eastAsia" w:ascii="宋体" w:hAnsi="宋体" w:cs="宋体"/>
                <w:spacing w:val="-2"/>
              </w:rPr>
            </w:pPr>
          </w:p>
        </w:tc>
      </w:tr>
      <w:tr w14:paraId="190CD996">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5E45EB01">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3B555FA7">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55435EC9">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14982C0D">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2CDE98D5">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729A005D">
            <w:pPr>
              <w:snapToGrid w:val="0"/>
              <w:spacing w:line="232" w:lineRule="auto"/>
              <w:jc w:val="right"/>
              <w:rPr>
                <w:rStyle w:val="47"/>
                <w:rFonts w:hint="eastAsia" w:ascii="宋体" w:hAnsi="宋体" w:cs="宋体"/>
                <w:spacing w:val="-2"/>
              </w:rPr>
            </w:pPr>
          </w:p>
        </w:tc>
      </w:tr>
      <w:tr w14:paraId="3E3FF827">
        <w:tblPrEx>
          <w:tblCellMar>
            <w:top w:w="0" w:type="dxa"/>
            <w:left w:w="0" w:type="dxa"/>
            <w:bottom w:w="0" w:type="dxa"/>
            <w:right w:w="0" w:type="dxa"/>
          </w:tblCellMar>
        </w:tblPrEx>
        <w:trPr>
          <w:gridBefore w:val="1"/>
          <w:gridAfter w:val="1"/>
          <w:wBefore w:w="142" w:type="dxa"/>
          <w:wAfter w:w="144"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1D041541">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40B01636">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3E50E6EA">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40B77BEB">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5A19C933">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2A4899C6">
            <w:pPr>
              <w:snapToGrid w:val="0"/>
              <w:spacing w:line="232" w:lineRule="auto"/>
              <w:jc w:val="right"/>
              <w:rPr>
                <w:rStyle w:val="47"/>
                <w:rFonts w:hint="eastAsia" w:ascii="宋体" w:hAnsi="宋体" w:cs="宋体"/>
                <w:spacing w:val="-2"/>
              </w:rPr>
            </w:pPr>
          </w:p>
        </w:tc>
      </w:tr>
      <w:tr w14:paraId="24F461DB">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371FC4FD">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58D4E910">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7AFDEBC4">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7A4AC00D">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20B6AAAF">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1ABECE13">
            <w:pPr>
              <w:snapToGrid w:val="0"/>
              <w:spacing w:line="232" w:lineRule="auto"/>
              <w:jc w:val="right"/>
              <w:rPr>
                <w:rStyle w:val="47"/>
                <w:rFonts w:hint="eastAsia" w:ascii="宋体" w:hAnsi="宋体" w:cs="宋体"/>
                <w:spacing w:val="-2"/>
              </w:rPr>
            </w:pPr>
          </w:p>
        </w:tc>
      </w:tr>
      <w:tr w14:paraId="786A73E6">
        <w:tblPrEx>
          <w:tblCellMar>
            <w:top w:w="0" w:type="dxa"/>
            <w:left w:w="0" w:type="dxa"/>
            <w:bottom w:w="0" w:type="dxa"/>
            <w:right w:w="0" w:type="dxa"/>
          </w:tblCellMar>
        </w:tblPrEx>
        <w:trPr>
          <w:gridBefore w:val="1"/>
          <w:gridAfter w:val="1"/>
          <w:wBefore w:w="142" w:type="dxa"/>
          <w:wAfter w:w="144" w:type="dxa"/>
          <w:trHeight w:val="330"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4E5AD5D1">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0DC982CD">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06ABBE14">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05A7C34F">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0FFC7077">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627332A3">
            <w:pPr>
              <w:snapToGrid w:val="0"/>
              <w:spacing w:line="232" w:lineRule="auto"/>
              <w:jc w:val="right"/>
              <w:rPr>
                <w:rStyle w:val="47"/>
                <w:rFonts w:hint="eastAsia" w:ascii="宋体" w:hAnsi="宋体" w:cs="宋体"/>
                <w:spacing w:val="-2"/>
              </w:rPr>
            </w:pPr>
          </w:p>
        </w:tc>
      </w:tr>
      <w:tr w14:paraId="037B110B">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26ED32D8">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74C45EB5">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2C724895">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3757354D">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27A49527">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6FFACC43">
            <w:pPr>
              <w:snapToGrid w:val="0"/>
              <w:spacing w:line="232" w:lineRule="auto"/>
              <w:jc w:val="right"/>
              <w:rPr>
                <w:rStyle w:val="47"/>
                <w:rFonts w:hint="eastAsia" w:ascii="宋体" w:hAnsi="宋体" w:cs="宋体"/>
                <w:spacing w:val="-2"/>
              </w:rPr>
            </w:pPr>
          </w:p>
        </w:tc>
      </w:tr>
      <w:tr w14:paraId="05DC5EE2">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23497949">
            <w:pPr>
              <w:snapToGrid w:val="0"/>
              <w:spacing w:line="232" w:lineRule="auto"/>
              <w:jc w:val="center"/>
              <w:rPr>
                <w:rStyle w:val="47"/>
                <w:rFonts w:hint="eastAsia"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54BEB864">
            <w:pPr>
              <w:snapToGrid w:val="0"/>
              <w:spacing w:line="232" w:lineRule="auto"/>
              <w:rPr>
                <w:rStyle w:val="47"/>
                <w:rFonts w:hint="eastAsia"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33B4AA1F">
            <w:pPr>
              <w:snapToGrid w:val="0"/>
              <w:spacing w:line="232" w:lineRule="auto"/>
              <w:jc w:val="right"/>
              <w:rPr>
                <w:rStyle w:val="47"/>
                <w:rFonts w:hint="eastAsia"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34EF4047">
            <w:pPr>
              <w:snapToGrid w:val="0"/>
              <w:spacing w:line="232" w:lineRule="auto"/>
              <w:rPr>
                <w:rStyle w:val="47"/>
                <w:rFonts w:hint="eastAsia"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5981B58A">
            <w:pPr>
              <w:snapToGrid w:val="0"/>
              <w:spacing w:line="232" w:lineRule="auto"/>
              <w:jc w:val="right"/>
              <w:rPr>
                <w:rStyle w:val="47"/>
                <w:rFonts w:hint="eastAsia"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601E4F7D">
            <w:pPr>
              <w:snapToGrid w:val="0"/>
              <w:spacing w:line="232" w:lineRule="auto"/>
              <w:jc w:val="right"/>
              <w:rPr>
                <w:rStyle w:val="47"/>
                <w:rFonts w:hint="eastAsia" w:ascii="宋体" w:hAnsi="宋体" w:cs="宋体"/>
                <w:spacing w:val="-2"/>
              </w:rPr>
            </w:pPr>
          </w:p>
        </w:tc>
      </w:tr>
      <w:tr w14:paraId="7CB34228">
        <w:tblPrEx>
          <w:tblCellMar>
            <w:top w:w="0" w:type="dxa"/>
            <w:left w:w="0" w:type="dxa"/>
            <w:bottom w:w="0" w:type="dxa"/>
            <w:right w:w="0" w:type="dxa"/>
          </w:tblCellMar>
        </w:tblPrEx>
        <w:trPr>
          <w:gridBefore w:val="1"/>
          <w:gridAfter w:val="1"/>
          <w:wBefore w:w="142" w:type="dxa"/>
          <w:wAfter w:w="144" w:type="dxa"/>
          <w:trHeight w:val="444" w:hRule="exact"/>
        </w:trPr>
        <w:tc>
          <w:tcPr>
            <w:tcW w:w="7936" w:type="dxa"/>
            <w:gridSpan w:val="20"/>
            <w:tcBorders>
              <w:top w:val="single" w:color="000000" w:sz="4" w:space="0"/>
              <w:left w:val="single" w:color="000000" w:sz="10" w:space="0"/>
              <w:bottom w:val="single" w:color="000000" w:sz="10" w:space="0"/>
              <w:right w:val="single" w:color="000000" w:sz="4" w:space="0"/>
            </w:tcBorders>
            <w:vAlign w:val="center"/>
          </w:tcPr>
          <w:p w14:paraId="7230A9DD">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  计</w:t>
            </w:r>
          </w:p>
        </w:tc>
        <w:tc>
          <w:tcPr>
            <w:tcW w:w="1418" w:type="dxa"/>
            <w:gridSpan w:val="5"/>
            <w:tcBorders>
              <w:top w:val="single" w:color="000000" w:sz="4" w:space="0"/>
              <w:left w:val="single" w:color="000000" w:sz="4" w:space="0"/>
              <w:bottom w:val="single" w:color="000000" w:sz="10" w:space="0"/>
              <w:right w:val="single" w:color="000000" w:sz="10" w:space="0"/>
            </w:tcBorders>
            <w:vAlign w:val="center"/>
          </w:tcPr>
          <w:p w14:paraId="4FF1721A">
            <w:pPr>
              <w:snapToGrid w:val="0"/>
              <w:spacing w:line="232" w:lineRule="auto"/>
              <w:jc w:val="right"/>
              <w:rPr>
                <w:rStyle w:val="47"/>
                <w:rFonts w:hint="eastAsia" w:ascii="宋体" w:hAnsi="宋体" w:cs="宋体"/>
                <w:spacing w:val="-2"/>
              </w:rPr>
            </w:pPr>
          </w:p>
        </w:tc>
      </w:tr>
      <w:tr w14:paraId="41C3300A">
        <w:tblPrEx>
          <w:tblCellMar>
            <w:top w:w="0" w:type="dxa"/>
            <w:left w:w="0" w:type="dxa"/>
            <w:bottom w:w="0" w:type="dxa"/>
            <w:right w:w="0" w:type="dxa"/>
          </w:tblCellMar>
        </w:tblPrEx>
        <w:trPr>
          <w:gridBefore w:val="1"/>
          <w:gridAfter w:val="2"/>
          <w:wBefore w:w="142" w:type="dxa"/>
          <w:wAfter w:w="284" w:type="dxa"/>
          <w:trHeight w:val="105" w:hRule="exact"/>
        </w:trPr>
        <w:tc>
          <w:tcPr>
            <w:tcW w:w="9214" w:type="dxa"/>
            <w:gridSpan w:val="24"/>
            <w:tcBorders>
              <w:top w:val="single" w:color="000000" w:sz="10" w:space="0"/>
            </w:tcBorders>
          </w:tcPr>
          <w:p w14:paraId="03FDFC42">
            <w:pPr>
              <w:snapToGrid w:val="0"/>
              <w:rPr>
                <w:rStyle w:val="47"/>
                <w:rFonts w:hint="eastAsia" w:ascii="宋体" w:hAnsi="宋体" w:cs="宋体"/>
              </w:rPr>
            </w:pPr>
          </w:p>
        </w:tc>
      </w:tr>
      <w:tr w14:paraId="0DF6075F">
        <w:tblPrEx>
          <w:tblCellMar>
            <w:top w:w="0" w:type="dxa"/>
            <w:left w:w="0" w:type="dxa"/>
            <w:bottom w:w="0" w:type="dxa"/>
            <w:right w:w="0" w:type="dxa"/>
          </w:tblCellMar>
        </w:tblPrEx>
        <w:trPr>
          <w:gridBefore w:val="1"/>
          <w:gridAfter w:val="2"/>
          <w:wBefore w:w="142" w:type="dxa"/>
          <w:wAfter w:w="284" w:type="dxa"/>
          <w:trHeight w:val="1008" w:hRule="exact"/>
        </w:trPr>
        <w:tc>
          <w:tcPr>
            <w:tcW w:w="9214" w:type="dxa"/>
            <w:gridSpan w:val="24"/>
            <w:vAlign w:val="bottom"/>
          </w:tcPr>
          <w:p w14:paraId="7816D515">
            <w:pPr>
              <w:snapToGrid w:val="0"/>
              <w:spacing w:line="232" w:lineRule="auto"/>
              <w:rPr>
                <w:rStyle w:val="47"/>
                <w:rFonts w:hint="eastAsia" w:ascii="宋体" w:hAnsi="宋体" w:cs="宋体"/>
                <w:spacing w:val="-2"/>
                <w:sz w:val="18"/>
              </w:rPr>
            </w:pPr>
            <w:r>
              <w:rPr>
                <w:rStyle w:val="47"/>
                <w:rFonts w:hint="eastAsia" w:ascii="宋体" w:hAnsi="宋体" w:cs="宋体"/>
                <w:spacing w:val="-2"/>
                <w:sz w:val="18"/>
              </w:rPr>
              <w:t>说明：此表项目名称、服务内容由招标人填写，编制最高投标限价时，费率及金额由招标人按有关计价规定确定；投标</w:t>
            </w:r>
          </w:p>
          <w:p w14:paraId="1EF98496">
            <w:pPr>
              <w:snapToGrid w:val="0"/>
              <w:spacing w:line="232" w:lineRule="auto"/>
              <w:rPr>
                <w:rStyle w:val="47"/>
                <w:rFonts w:hint="eastAsia" w:ascii="宋体" w:hAnsi="宋体" w:cs="宋体"/>
                <w:spacing w:val="-2"/>
                <w:sz w:val="18"/>
              </w:rPr>
            </w:pPr>
            <w:r>
              <w:rPr>
                <w:rStyle w:val="47"/>
                <w:rFonts w:hint="eastAsia" w:ascii="宋体" w:hAnsi="宋体" w:cs="宋体"/>
                <w:spacing w:val="-2"/>
                <w:sz w:val="18"/>
              </w:rPr>
              <w:t>时，费率及金额由投标人自主报价，计入投标总价中。</w:t>
            </w:r>
          </w:p>
          <w:p w14:paraId="65602F01">
            <w:pPr>
              <w:snapToGrid w:val="0"/>
              <w:spacing w:line="232" w:lineRule="auto"/>
              <w:rPr>
                <w:rStyle w:val="47"/>
                <w:rFonts w:hint="eastAsia" w:ascii="宋体" w:hAnsi="宋体" w:cs="宋体"/>
                <w:spacing w:val="-2"/>
                <w:sz w:val="18"/>
              </w:rPr>
            </w:pPr>
          </w:p>
          <w:p w14:paraId="35F82244">
            <w:pPr>
              <w:snapToGrid w:val="0"/>
              <w:spacing w:line="232" w:lineRule="auto"/>
              <w:rPr>
                <w:rStyle w:val="47"/>
                <w:rFonts w:hint="eastAsia" w:ascii="宋体" w:hAnsi="宋体" w:cs="宋体"/>
                <w:spacing w:val="-2"/>
                <w:sz w:val="18"/>
              </w:rPr>
            </w:pPr>
          </w:p>
          <w:p w14:paraId="0B474992">
            <w:pPr>
              <w:snapToGrid w:val="0"/>
              <w:spacing w:line="232" w:lineRule="auto"/>
              <w:rPr>
                <w:rStyle w:val="47"/>
                <w:rFonts w:hint="eastAsia" w:ascii="宋体" w:hAnsi="宋体" w:cs="宋体"/>
                <w:spacing w:val="-2"/>
                <w:sz w:val="18"/>
              </w:rPr>
            </w:pPr>
          </w:p>
          <w:p w14:paraId="48DE28BA">
            <w:pPr>
              <w:snapToGrid w:val="0"/>
              <w:spacing w:line="232" w:lineRule="auto"/>
              <w:rPr>
                <w:rStyle w:val="47"/>
                <w:rFonts w:hint="eastAsia" w:ascii="宋体" w:hAnsi="宋体" w:cs="宋体"/>
                <w:spacing w:val="-2"/>
                <w:sz w:val="18"/>
              </w:rPr>
            </w:pPr>
          </w:p>
          <w:p w14:paraId="0DCD3460">
            <w:pPr>
              <w:snapToGrid w:val="0"/>
              <w:spacing w:line="232" w:lineRule="auto"/>
              <w:rPr>
                <w:rStyle w:val="47"/>
                <w:rFonts w:hint="eastAsia" w:ascii="宋体" w:hAnsi="宋体" w:cs="宋体"/>
                <w:spacing w:val="-2"/>
                <w:sz w:val="18"/>
              </w:rPr>
            </w:pPr>
          </w:p>
          <w:p w14:paraId="145F0152">
            <w:pPr>
              <w:snapToGrid w:val="0"/>
              <w:spacing w:line="232" w:lineRule="auto"/>
              <w:rPr>
                <w:rStyle w:val="47"/>
                <w:rFonts w:hint="eastAsia" w:ascii="宋体" w:hAnsi="宋体" w:cs="宋体"/>
                <w:spacing w:val="-2"/>
                <w:sz w:val="18"/>
              </w:rPr>
            </w:pPr>
          </w:p>
          <w:p w14:paraId="1BC27458">
            <w:pPr>
              <w:snapToGrid w:val="0"/>
              <w:spacing w:line="232" w:lineRule="auto"/>
              <w:rPr>
                <w:rStyle w:val="47"/>
                <w:rFonts w:hint="eastAsia" w:ascii="宋体" w:hAnsi="宋体" w:cs="宋体"/>
                <w:spacing w:val="-2"/>
                <w:sz w:val="18"/>
              </w:rPr>
            </w:pPr>
          </w:p>
        </w:tc>
      </w:tr>
      <w:tr w14:paraId="4947257E">
        <w:tblPrEx>
          <w:tblCellMar>
            <w:top w:w="0" w:type="dxa"/>
            <w:left w:w="0" w:type="dxa"/>
            <w:bottom w:w="0" w:type="dxa"/>
            <w:right w:w="0" w:type="dxa"/>
          </w:tblCellMar>
        </w:tblPrEx>
        <w:trPr>
          <w:gridBefore w:val="1"/>
          <w:wBefore w:w="142" w:type="dxa"/>
          <w:trHeight w:val="673" w:hRule="exact"/>
        </w:trPr>
        <w:tc>
          <w:tcPr>
            <w:tcW w:w="9498" w:type="dxa"/>
            <w:gridSpan w:val="26"/>
            <w:vAlign w:val="center"/>
          </w:tcPr>
          <w:p w14:paraId="32859237">
            <w:pPr>
              <w:snapToGrid w:val="0"/>
              <w:spacing w:line="232" w:lineRule="auto"/>
              <w:jc w:val="center"/>
              <w:rPr>
                <w:rStyle w:val="47"/>
                <w:rFonts w:hint="eastAsia" w:ascii="宋体" w:hAnsi="宋体" w:cs="宋体"/>
                <w:b/>
                <w:spacing w:val="-2"/>
                <w:sz w:val="32"/>
              </w:rPr>
            </w:pPr>
            <w:r>
              <w:rPr>
                <w:rStyle w:val="47"/>
                <w:rFonts w:hint="eastAsia" w:ascii="宋体" w:hAnsi="宋体" w:cs="宋体"/>
                <w:b/>
                <w:spacing w:val="-2"/>
                <w:sz w:val="32"/>
              </w:rPr>
              <w:t>税金计价表</w:t>
            </w:r>
          </w:p>
        </w:tc>
      </w:tr>
      <w:tr w14:paraId="2A0BA23A">
        <w:tblPrEx>
          <w:tblCellMar>
            <w:top w:w="0" w:type="dxa"/>
            <w:left w:w="0" w:type="dxa"/>
            <w:bottom w:w="0" w:type="dxa"/>
            <w:right w:w="0" w:type="dxa"/>
          </w:tblCellMar>
        </w:tblPrEx>
        <w:trPr>
          <w:gridBefore w:val="1"/>
          <w:wBefore w:w="142" w:type="dxa"/>
          <w:trHeight w:val="344" w:hRule="exact"/>
        </w:trPr>
        <w:tc>
          <w:tcPr>
            <w:tcW w:w="6259" w:type="dxa"/>
            <w:gridSpan w:val="12"/>
            <w:tcBorders>
              <w:bottom w:val="single" w:color="000000" w:sz="10" w:space="0"/>
            </w:tcBorders>
            <w:vAlign w:val="center"/>
          </w:tcPr>
          <w:p w14:paraId="497620A0">
            <w:pPr>
              <w:snapToGrid w:val="0"/>
              <w:spacing w:line="232" w:lineRule="auto"/>
              <w:rPr>
                <w:rStyle w:val="47"/>
                <w:rFonts w:hint="eastAsia" w:ascii="宋体" w:hAnsi="宋体" w:cs="宋体"/>
                <w:spacing w:val="-2"/>
              </w:rPr>
            </w:pPr>
            <w:r>
              <w:rPr>
                <w:rStyle w:val="47"/>
                <w:rFonts w:hint="eastAsia" w:ascii="宋体" w:hAnsi="宋体" w:cs="宋体"/>
                <w:spacing w:val="-2"/>
              </w:rPr>
              <w:t xml:space="preserve">工程名称： </w:t>
            </w:r>
          </w:p>
        </w:tc>
        <w:tc>
          <w:tcPr>
            <w:tcW w:w="1046" w:type="dxa"/>
            <w:gridSpan w:val="4"/>
            <w:tcBorders>
              <w:bottom w:val="single" w:color="000000" w:sz="10" w:space="0"/>
            </w:tcBorders>
            <w:vAlign w:val="center"/>
          </w:tcPr>
          <w:p w14:paraId="53CE6966">
            <w:pPr>
              <w:snapToGrid w:val="0"/>
              <w:spacing w:line="232" w:lineRule="auto"/>
              <w:rPr>
                <w:rStyle w:val="47"/>
                <w:rFonts w:hint="eastAsia" w:ascii="宋体" w:hAnsi="宋体" w:cs="宋体"/>
                <w:spacing w:val="-2"/>
              </w:rPr>
            </w:pPr>
            <w:r>
              <w:rPr>
                <w:rStyle w:val="47"/>
                <w:rFonts w:hint="eastAsia" w:ascii="宋体" w:hAnsi="宋体" w:cs="宋体"/>
                <w:spacing w:val="-2"/>
              </w:rPr>
              <w:t>标段：</w:t>
            </w:r>
          </w:p>
        </w:tc>
        <w:tc>
          <w:tcPr>
            <w:tcW w:w="2193" w:type="dxa"/>
            <w:gridSpan w:val="10"/>
            <w:tcBorders>
              <w:bottom w:val="single" w:color="000000" w:sz="10" w:space="0"/>
            </w:tcBorders>
            <w:vAlign w:val="center"/>
          </w:tcPr>
          <w:p w14:paraId="30AE4EA3">
            <w:pPr>
              <w:snapToGrid w:val="0"/>
              <w:spacing w:line="232" w:lineRule="auto"/>
              <w:jc w:val="right"/>
              <w:rPr>
                <w:rStyle w:val="47"/>
                <w:rFonts w:hint="eastAsia" w:ascii="宋体" w:hAnsi="宋体" w:cs="宋体"/>
                <w:spacing w:val="-2"/>
              </w:rPr>
            </w:pPr>
            <w:r>
              <w:rPr>
                <w:rStyle w:val="47"/>
                <w:rFonts w:hint="eastAsia" w:ascii="宋体" w:hAnsi="宋体" w:cs="宋体"/>
                <w:spacing w:val="-2"/>
              </w:rPr>
              <w:t>第   页 共   页</w:t>
            </w:r>
          </w:p>
        </w:tc>
      </w:tr>
      <w:tr w14:paraId="6294FD3F">
        <w:tblPrEx>
          <w:tblCellMar>
            <w:top w:w="0" w:type="dxa"/>
            <w:left w:w="0" w:type="dxa"/>
            <w:bottom w:w="0" w:type="dxa"/>
            <w:right w:w="0" w:type="dxa"/>
          </w:tblCellMar>
        </w:tblPrEx>
        <w:trPr>
          <w:gridBefore w:val="1"/>
          <w:wBefore w:w="142" w:type="dxa"/>
          <w:trHeight w:val="674" w:hRule="exact"/>
        </w:trPr>
        <w:tc>
          <w:tcPr>
            <w:tcW w:w="829"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1B5B4AD6">
            <w:pPr>
              <w:snapToGrid w:val="0"/>
              <w:spacing w:line="232" w:lineRule="auto"/>
              <w:jc w:val="center"/>
              <w:rPr>
                <w:rStyle w:val="47"/>
                <w:rFonts w:hint="eastAsia" w:ascii="宋体" w:hAnsi="宋体" w:cs="宋体"/>
                <w:spacing w:val="-2"/>
              </w:rPr>
            </w:pPr>
            <w:r>
              <w:rPr>
                <w:rStyle w:val="47"/>
                <w:rFonts w:hint="eastAsia" w:ascii="宋体" w:hAnsi="宋体" w:cs="宋体"/>
                <w:spacing w:val="-2"/>
              </w:rPr>
              <w:t>序号</w:t>
            </w:r>
          </w:p>
        </w:tc>
        <w:tc>
          <w:tcPr>
            <w:tcW w:w="1579"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1852BD53">
            <w:pPr>
              <w:snapToGrid w:val="0"/>
              <w:spacing w:line="232" w:lineRule="auto"/>
              <w:jc w:val="center"/>
              <w:rPr>
                <w:rStyle w:val="47"/>
                <w:rFonts w:hint="eastAsia" w:ascii="宋体" w:hAnsi="宋体" w:cs="宋体"/>
                <w:spacing w:val="-2"/>
              </w:rPr>
            </w:pPr>
            <w:r>
              <w:rPr>
                <w:rStyle w:val="47"/>
                <w:rFonts w:hint="eastAsia" w:ascii="宋体" w:hAnsi="宋体" w:cs="宋体"/>
                <w:spacing w:val="-2"/>
              </w:rPr>
              <w:t>项目名称</w:t>
            </w:r>
          </w:p>
        </w:tc>
        <w:tc>
          <w:tcPr>
            <w:tcW w:w="3544" w:type="dxa"/>
            <w:gridSpan w:val="7"/>
            <w:tcBorders>
              <w:top w:val="single" w:color="000000" w:sz="10" w:space="0"/>
              <w:left w:val="single" w:color="000000" w:sz="4" w:space="0"/>
              <w:bottom w:val="single" w:color="000000" w:sz="4" w:space="0"/>
              <w:right w:val="single" w:color="000000" w:sz="4" w:space="0"/>
            </w:tcBorders>
            <w:shd w:val="clear" w:color="auto" w:fill="FFFFFF"/>
            <w:vAlign w:val="center"/>
          </w:tcPr>
          <w:p w14:paraId="3935DADD">
            <w:pPr>
              <w:snapToGrid w:val="0"/>
              <w:spacing w:line="232" w:lineRule="auto"/>
              <w:jc w:val="center"/>
              <w:rPr>
                <w:rStyle w:val="47"/>
                <w:rFonts w:hint="eastAsia" w:ascii="宋体" w:hAnsi="宋体" w:cs="宋体"/>
                <w:spacing w:val="-2"/>
              </w:rPr>
            </w:pPr>
            <w:r>
              <w:rPr>
                <w:rStyle w:val="47"/>
                <w:rFonts w:hint="eastAsia" w:ascii="宋体" w:hAnsi="宋体" w:cs="宋体"/>
                <w:spacing w:val="-2"/>
              </w:rPr>
              <w:t>计算基础</w:t>
            </w:r>
          </w:p>
        </w:tc>
        <w:tc>
          <w:tcPr>
            <w:tcW w:w="1417" w:type="dxa"/>
            <w:gridSpan w:val="8"/>
            <w:tcBorders>
              <w:top w:val="single" w:color="000000" w:sz="10" w:space="0"/>
              <w:left w:val="single" w:color="000000" w:sz="4" w:space="0"/>
              <w:bottom w:val="single" w:color="000000" w:sz="4" w:space="0"/>
              <w:right w:val="single" w:color="000000" w:sz="4" w:space="0"/>
            </w:tcBorders>
            <w:shd w:val="clear" w:color="auto" w:fill="FFFFFF"/>
            <w:vAlign w:val="center"/>
          </w:tcPr>
          <w:p w14:paraId="621A3596">
            <w:pPr>
              <w:snapToGrid w:val="0"/>
              <w:spacing w:line="232" w:lineRule="auto"/>
              <w:jc w:val="center"/>
              <w:rPr>
                <w:rStyle w:val="47"/>
                <w:rFonts w:hint="eastAsia" w:ascii="宋体" w:hAnsi="宋体" w:cs="宋体"/>
                <w:spacing w:val="-2"/>
              </w:rPr>
            </w:pPr>
            <w:r>
              <w:rPr>
                <w:rStyle w:val="47"/>
                <w:rFonts w:hint="eastAsia" w:ascii="宋体" w:hAnsi="宋体" w:cs="宋体"/>
                <w:spacing w:val="-2"/>
              </w:rPr>
              <w:t>计算基数</w:t>
            </w:r>
          </w:p>
        </w:tc>
        <w:tc>
          <w:tcPr>
            <w:tcW w:w="1134"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2286AB83">
            <w:pPr>
              <w:snapToGrid w:val="0"/>
              <w:spacing w:line="232" w:lineRule="auto"/>
              <w:jc w:val="center"/>
              <w:rPr>
                <w:rStyle w:val="47"/>
                <w:rFonts w:hint="eastAsia" w:ascii="宋体" w:hAnsi="宋体" w:cs="宋体"/>
                <w:spacing w:val="-2"/>
              </w:rPr>
            </w:pPr>
            <w:r>
              <w:rPr>
                <w:rStyle w:val="47"/>
                <w:rFonts w:hint="eastAsia" w:ascii="宋体" w:hAnsi="宋体" w:cs="宋体"/>
                <w:spacing w:val="-2"/>
              </w:rPr>
              <w:t>费率（％)</w:t>
            </w:r>
          </w:p>
        </w:tc>
        <w:tc>
          <w:tcPr>
            <w:tcW w:w="995" w:type="dxa"/>
            <w:gridSpan w:val="5"/>
            <w:tcBorders>
              <w:top w:val="single" w:color="000000" w:sz="10" w:space="0"/>
              <w:left w:val="single" w:color="000000" w:sz="4" w:space="0"/>
              <w:bottom w:val="single" w:color="000000" w:sz="4" w:space="0"/>
              <w:right w:val="single" w:color="000000" w:sz="10" w:space="0"/>
            </w:tcBorders>
            <w:shd w:val="clear" w:color="auto" w:fill="FFFFFF"/>
            <w:vAlign w:val="center"/>
          </w:tcPr>
          <w:p w14:paraId="236E8946">
            <w:pPr>
              <w:snapToGrid w:val="0"/>
              <w:spacing w:line="232" w:lineRule="auto"/>
              <w:jc w:val="center"/>
              <w:rPr>
                <w:rStyle w:val="47"/>
                <w:rFonts w:hint="eastAsia" w:ascii="宋体" w:hAnsi="宋体" w:cs="宋体"/>
                <w:spacing w:val="-2"/>
              </w:rPr>
            </w:pPr>
            <w:r>
              <w:rPr>
                <w:rStyle w:val="47"/>
                <w:rFonts w:hint="eastAsia" w:ascii="宋体" w:hAnsi="宋体" w:cs="宋体"/>
                <w:spacing w:val="-2"/>
              </w:rPr>
              <w:t>金额（元)</w:t>
            </w:r>
          </w:p>
        </w:tc>
      </w:tr>
      <w:tr w14:paraId="34EA2E33">
        <w:tblPrEx>
          <w:tblCellMar>
            <w:top w:w="0" w:type="dxa"/>
            <w:left w:w="0" w:type="dxa"/>
            <w:bottom w:w="0" w:type="dxa"/>
            <w:right w:w="0" w:type="dxa"/>
          </w:tblCellMar>
        </w:tblPrEx>
        <w:trPr>
          <w:gridBefore w:val="1"/>
          <w:wBefore w:w="142" w:type="dxa"/>
          <w:trHeight w:val="573"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08C44A48">
            <w:pPr>
              <w:snapToGrid w:val="0"/>
              <w:spacing w:line="232" w:lineRule="auto"/>
              <w:jc w:val="center"/>
              <w:rPr>
                <w:rStyle w:val="47"/>
                <w:rFonts w:hint="eastAsia" w:ascii="宋体" w:hAnsi="宋体" w:cs="宋体"/>
                <w:spacing w:val="-2"/>
              </w:rPr>
            </w:pPr>
            <w:r>
              <w:rPr>
                <w:rStyle w:val="47"/>
                <w:rFonts w:hint="eastAsia" w:ascii="宋体" w:hAnsi="宋体" w:cs="宋体"/>
                <w:spacing w:val="-2"/>
              </w:rPr>
              <w:t>1</w:t>
            </w: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6D627150">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74A1FD00">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0573DB6B">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48B5596F">
            <w:pPr>
              <w:snapToGrid w:val="0"/>
              <w:spacing w:line="232" w:lineRule="auto"/>
              <w:jc w:val="right"/>
              <w:rPr>
                <w:rStyle w:val="47"/>
                <w:rFonts w:hint="eastAsia" w:ascii="宋体" w:hAnsi="宋体" w:cs="宋体"/>
                <w:spacing w:val="-2"/>
              </w:rPr>
            </w:pPr>
            <w:r>
              <w:rPr>
                <w:rStyle w:val="47"/>
                <w:rFonts w:hint="eastAsia" w:ascii="宋体" w:hAnsi="宋体" w:cs="宋体"/>
                <w:spacing w:val="-2"/>
              </w:rPr>
              <w:t>9.00</w:t>
            </w: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7034CEB0">
            <w:pPr>
              <w:snapToGrid w:val="0"/>
              <w:spacing w:line="232" w:lineRule="auto"/>
              <w:jc w:val="right"/>
              <w:rPr>
                <w:rStyle w:val="47"/>
                <w:rFonts w:hint="eastAsia" w:ascii="宋体" w:hAnsi="宋体" w:cs="宋体"/>
                <w:spacing w:val="-2"/>
              </w:rPr>
            </w:pPr>
          </w:p>
        </w:tc>
      </w:tr>
      <w:tr w14:paraId="3472E0AA">
        <w:tblPrEx>
          <w:tblCellMar>
            <w:top w:w="0" w:type="dxa"/>
            <w:left w:w="0" w:type="dxa"/>
            <w:bottom w:w="0" w:type="dxa"/>
            <w:right w:w="0" w:type="dxa"/>
          </w:tblCellMar>
        </w:tblPrEx>
        <w:trPr>
          <w:gridBefore w:val="1"/>
          <w:wBefore w:w="142"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16FB2289">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3B68AA9A">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39659EB4">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0A86212E">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56B3A79E">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4532444C">
            <w:pPr>
              <w:snapToGrid w:val="0"/>
              <w:spacing w:line="232" w:lineRule="auto"/>
              <w:jc w:val="right"/>
              <w:rPr>
                <w:rStyle w:val="47"/>
                <w:rFonts w:hint="eastAsia" w:ascii="宋体" w:hAnsi="宋体" w:cs="宋体"/>
                <w:spacing w:val="-2"/>
              </w:rPr>
            </w:pPr>
          </w:p>
        </w:tc>
      </w:tr>
      <w:tr w14:paraId="16A92A11">
        <w:tblPrEx>
          <w:tblCellMar>
            <w:top w:w="0" w:type="dxa"/>
            <w:left w:w="0" w:type="dxa"/>
            <w:bottom w:w="0" w:type="dxa"/>
            <w:right w:w="0" w:type="dxa"/>
          </w:tblCellMar>
        </w:tblPrEx>
        <w:trPr>
          <w:gridBefore w:val="1"/>
          <w:wBefore w:w="142"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3621B76B">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46865FA8">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2C109D6E">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14743FEF">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4AC5656D">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11D0E9E1">
            <w:pPr>
              <w:snapToGrid w:val="0"/>
              <w:spacing w:line="232" w:lineRule="auto"/>
              <w:jc w:val="right"/>
              <w:rPr>
                <w:rStyle w:val="47"/>
                <w:rFonts w:hint="eastAsia" w:ascii="宋体" w:hAnsi="宋体" w:cs="宋体"/>
                <w:spacing w:val="-2"/>
              </w:rPr>
            </w:pPr>
          </w:p>
        </w:tc>
      </w:tr>
      <w:tr w14:paraId="01B13421">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72BF9308">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3A789756">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3F529AC7">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5F08AAA5">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6A875A6C">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65A4E34F">
            <w:pPr>
              <w:snapToGrid w:val="0"/>
              <w:spacing w:line="232" w:lineRule="auto"/>
              <w:jc w:val="right"/>
              <w:rPr>
                <w:rStyle w:val="47"/>
                <w:rFonts w:hint="eastAsia" w:ascii="宋体" w:hAnsi="宋体" w:cs="宋体"/>
                <w:spacing w:val="-2"/>
              </w:rPr>
            </w:pPr>
          </w:p>
        </w:tc>
      </w:tr>
      <w:tr w14:paraId="5812DF4B">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06299515">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0448F7DD">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7E598A5A">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4C1D8EAA">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24F6FF54">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32ADFEC0">
            <w:pPr>
              <w:snapToGrid w:val="0"/>
              <w:spacing w:line="232" w:lineRule="auto"/>
              <w:jc w:val="right"/>
              <w:rPr>
                <w:rStyle w:val="47"/>
                <w:rFonts w:hint="eastAsia" w:ascii="宋体" w:hAnsi="宋体" w:cs="宋体"/>
                <w:spacing w:val="-2"/>
              </w:rPr>
            </w:pPr>
          </w:p>
        </w:tc>
      </w:tr>
      <w:tr w14:paraId="41B1DE41">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670D2E63">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7FB98C9D">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0C545E85">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1BBAD4FB">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698971A8">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58DA1704">
            <w:pPr>
              <w:snapToGrid w:val="0"/>
              <w:spacing w:line="232" w:lineRule="auto"/>
              <w:jc w:val="right"/>
              <w:rPr>
                <w:rStyle w:val="47"/>
                <w:rFonts w:hint="eastAsia" w:ascii="宋体" w:hAnsi="宋体" w:cs="宋体"/>
                <w:spacing w:val="-2"/>
              </w:rPr>
            </w:pPr>
          </w:p>
        </w:tc>
      </w:tr>
      <w:tr w14:paraId="38BA1F2E">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5FA8295F">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5147FF79">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52209641">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47311886">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4186AF83">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6707FE78">
            <w:pPr>
              <w:snapToGrid w:val="0"/>
              <w:spacing w:line="232" w:lineRule="auto"/>
              <w:jc w:val="right"/>
              <w:rPr>
                <w:rStyle w:val="47"/>
                <w:rFonts w:hint="eastAsia" w:ascii="宋体" w:hAnsi="宋体" w:cs="宋体"/>
                <w:spacing w:val="-2"/>
              </w:rPr>
            </w:pPr>
          </w:p>
        </w:tc>
      </w:tr>
      <w:tr w14:paraId="1DD41513">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574AFC87">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72C6B88E">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4CA326E8">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2A186DEC">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063DAFD5">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078F4198">
            <w:pPr>
              <w:snapToGrid w:val="0"/>
              <w:spacing w:line="232" w:lineRule="auto"/>
              <w:jc w:val="right"/>
              <w:rPr>
                <w:rStyle w:val="47"/>
                <w:rFonts w:hint="eastAsia" w:ascii="宋体" w:hAnsi="宋体" w:cs="宋体"/>
                <w:spacing w:val="-2"/>
              </w:rPr>
            </w:pPr>
          </w:p>
        </w:tc>
      </w:tr>
      <w:tr w14:paraId="680F67B6">
        <w:tblPrEx>
          <w:tblCellMar>
            <w:top w:w="0" w:type="dxa"/>
            <w:left w:w="0" w:type="dxa"/>
            <w:bottom w:w="0" w:type="dxa"/>
            <w:right w:w="0" w:type="dxa"/>
          </w:tblCellMar>
        </w:tblPrEx>
        <w:trPr>
          <w:gridBefore w:val="1"/>
          <w:wBefore w:w="142"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6C393DDC">
            <w:pPr>
              <w:snapToGrid w:val="0"/>
              <w:spacing w:line="232" w:lineRule="auto"/>
              <w:jc w:val="center"/>
              <w:rPr>
                <w:rStyle w:val="47"/>
                <w:rFonts w:hint="eastAsia"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6B071775">
            <w:pPr>
              <w:snapToGrid w:val="0"/>
              <w:spacing w:line="232" w:lineRule="auto"/>
              <w:rPr>
                <w:rStyle w:val="47"/>
                <w:rFonts w:hint="eastAsia"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0A1BCB22">
            <w:pPr>
              <w:snapToGrid w:val="0"/>
              <w:spacing w:line="232" w:lineRule="auto"/>
              <w:rPr>
                <w:rStyle w:val="47"/>
                <w:rFonts w:hint="eastAsia"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674C92EB">
            <w:pPr>
              <w:snapToGrid w:val="0"/>
              <w:spacing w:line="232" w:lineRule="auto"/>
              <w:jc w:val="right"/>
              <w:rPr>
                <w:rStyle w:val="47"/>
                <w:rFonts w:hint="eastAsia"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7FAD2AB7">
            <w:pPr>
              <w:snapToGrid w:val="0"/>
              <w:spacing w:line="232" w:lineRule="auto"/>
              <w:jc w:val="right"/>
              <w:rPr>
                <w:rStyle w:val="47"/>
                <w:rFonts w:hint="eastAsia"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314CBD85">
            <w:pPr>
              <w:snapToGrid w:val="0"/>
              <w:spacing w:line="232" w:lineRule="auto"/>
              <w:jc w:val="right"/>
              <w:rPr>
                <w:rStyle w:val="47"/>
                <w:rFonts w:hint="eastAsia" w:ascii="宋体" w:hAnsi="宋体" w:cs="宋体"/>
                <w:spacing w:val="-2"/>
              </w:rPr>
            </w:pPr>
          </w:p>
        </w:tc>
      </w:tr>
      <w:tr w14:paraId="734A37D4">
        <w:tblPrEx>
          <w:tblCellMar>
            <w:top w:w="0" w:type="dxa"/>
            <w:left w:w="0" w:type="dxa"/>
            <w:bottom w:w="0" w:type="dxa"/>
            <w:right w:w="0" w:type="dxa"/>
          </w:tblCellMar>
        </w:tblPrEx>
        <w:trPr>
          <w:gridBefore w:val="1"/>
          <w:wBefore w:w="142" w:type="dxa"/>
          <w:trHeight w:val="458" w:hRule="exact"/>
        </w:trPr>
        <w:tc>
          <w:tcPr>
            <w:tcW w:w="8503" w:type="dxa"/>
            <w:gridSpan w:val="21"/>
            <w:tcBorders>
              <w:top w:val="single" w:color="000000" w:sz="4" w:space="0"/>
              <w:left w:val="single" w:color="000000" w:sz="10" w:space="0"/>
              <w:bottom w:val="single" w:color="000000" w:sz="10" w:space="0"/>
              <w:right w:val="single" w:color="000000" w:sz="4" w:space="0"/>
            </w:tcBorders>
            <w:vAlign w:val="center"/>
          </w:tcPr>
          <w:p w14:paraId="320AAD80">
            <w:pPr>
              <w:snapToGrid w:val="0"/>
              <w:spacing w:line="232" w:lineRule="auto"/>
              <w:jc w:val="center"/>
              <w:rPr>
                <w:rStyle w:val="47"/>
                <w:rFonts w:hint="eastAsia" w:ascii="宋体" w:hAnsi="宋体" w:cs="宋体"/>
                <w:spacing w:val="-2"/>
              </w:rPr>
            </w:pPr>
            <w:r>
              <w:rPr>
                <w:rStyle w:val="47"/>
                <w:rFonts w:hint="eastAsia" w:ascii="宋体" w:hAnsi="宋体" w:cs="宋体"/>
                <w:spacing w:val="-2"/>
              </w:rPr>
              <w:t>合  计</w:t>
            </w:r>
          </w:p>
        </w:tc>
        <w:tc>
          <w:tcPr>
            <w:tcW w:w="995" w:type="dxa"/>
            <w:gridSpan w:val="5"/>
            <w:tcBorders>
              <w:top w:val="single" w:color="000000" w:sz="4" w:space="0"/>
              <w:left w:val="single" w:color="000000" w:sz="4" w:space="0"/>
              <w:bottom w:val="single" w:color="000000" w:sz="10" w:space="0"/>
              <w:right w:val="single" w:color="000000" w:sz="10" w:space="0"/>
            </w:tcBorders>
            <w:vAlign w:val="center"/>
          </w:tcPr>
          <w:p w14:paraId="5EAECF0E">
            <w:pPr>
              <w:snapToGrid w:val="0"/>
              <w:spacing w:line="232" w:lineRule="auto"/>
              <w:jc w:val="right"/>
              <w:rPr>
                <w:rStyle w:val="47"/>
                <w:rFonts w:hint="eastAsia" w:ascii="宋体" w:hAnsi="宋体" w:cs="宋体"/>
                <w:spacing w:val="-2"/>
              </w:rPr>
            </w:pPr>
          </w:p>
        </w:tc>
      </w:tr>
    </w:tbl>
    <w:p w14:paraId="014CC7DD">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799C28E5">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76D9E18F">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1FAF26CF">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1D70906B">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02611BB6">
      <w:pPr>
        <w:pStyle w:val="37"/>
        <w:ind w:firstLine="420"/>
        <w:rPr>
          <w:rFonts w:hint="default"/>
        </w:rPr>
      </w:pPr>
    </w:p>
    <w:p w14:paraId="6270C97E">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1BEEBF58">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312F51E9">
      <w:pPr>
        <w:snapToGrid w:val="0"/>
        <w:spacing w:line="232" w:lineRule="auto"/>
        <w:jc w:val="center"/>
        <w:rPr>
          <w:rStyle w:val="47"/>
          <w:rFonts w:hint="eastAsia" w:ascii="宋体" w:hAnsi="宋体" w:cs="宋体"/>
          <w:b/>
          <w:spacing w:val="-2"/>
          <w:sz w:val="32"/>
          <w:szCs w:val="22"/>
        </w:rPr>
      </w:pPr>
      <w:r>
        <w:rPr>
          <w:rStyle w:val="47"/>
          <w:rFonts w:hint="eastAsia" w:ascii="宋体" w:hAnsi="宋体" w:cs="宋体"/>
          <w:b/>
          <w:spacing w:val="-2"/>
          <w:sz w:val="32"/>
          <w:szCs w:val="22"/>
        </w:rPr>
        <w:t>承包人提供材料（工程设备）一览表</w:t>
      </w:r>
    </w:p>
    <w:tbl>
      <w:tblPr>
        <w:tblStyle w:val="27"/>
        <w:tblW w:w="10380" w:type="dxa"/>
        <w:jc w:val="center"/>
        <w:tblLayout w:type="fixed"/>
        <w:tblCellMar>
          <w:top w:w="0" w:type="dxa"/>
          <w:left w:w="0" w:type="dxa"/>
          <w:bottom w:w="0" w:type="dxa"/>
          <w:right w:w="0" w:type="dxa"/>
        </w:tblCellMar>
      </w:tblPr>
      <w:tblGrid>
        <w:gridCol w:w="670"/>
        <w:gridCol w:w="3024"/>
        <w:gridCol w:w="709"/>
        <w:gridCol w:w="850"/>
        <w:gridCol w:w="1418"/>
        <w:gridCol w:w="1559"/>
        <w:gridCol w:w="1190"/>
        <w:gridCol w:w="960"/>
      </w:tblGrid>
      <w:tr w14:paraId="7AAB26F6">
        <w:tblPrEx>
          <w:tblCellMar>
            <w:top w:w="0" w:type="dxa"/>
            <w:left w:w="0" w:type="dxa"/>
            <w:bottom w:w="0" w:type="dxa"/>
            <w:right w:w="0" w:type="dxa"/>
          </w:tblCellMar>
        </w:tblPrEx>
        <w:trPr>
          <w:trHeight w:val="500" w:hRule="atLeast"/>
          <w:jc w:val="center"/>
        </w:trPr>
        <w:tc>
          <w:tcPr>
            <w:tcW w:w="6671" w:type="dxa"/>
            <w:gridSpan w:val="5"/>
            <w:tcBorders>
              <w:top w:val="nil"/>
              <w:left w:val="nil"/>
              <w:bottom w:val="single" w:color="000000" w:sz="8" w:space="0"/>
              <w:right w:val="nil"/>
            </w:tcBorders>
            <w:vAlign w:val="center"/>
          </w:tcPr>
          <w:p w14:paraId="7F66214C">
            <w:pPr>
              <w:snapToGrid w:val="0"/>
              <w:spacing w:line="240" w:lineRule="exact"/>
              <w:jc w:val="left"/>
              <w:rPr>
                <w:rStyle w:val="47"/>
                <w:rFonts w:hint="eastAsia" w:ascii="宋体" w:hAnsi="宋体" w:cs="宋体"/>
                <w:b/>
                <w:kern w:val="0"/>
                <w:szCs w:val="21"/>
              </w:rPr>
            </w:pPr>
            <w:r>
              <w:rPr>
                <w:rStyle w:val="47"/>
                <w:rFonts w:hint="eastAsia" w:ascii="宋体" w:hAnsi="宋体" w:cs="宋体"/>
                <w:b/>
                <w:kern w:val="0"/>
                <w:szCs w:val="21"/>
              </w:rPr>
              <w:t xml:space="preserve">工程名称： </w:t>
            </w:r>
          </w:p>
        </w:tc>
        <w:tc>
          <w:tcPr>
            <w:tcW w:w="1559" w:type="dxa"/>
            <w:tcBorders>
              <w:top w:val="nil"/>
              <w:left w:val="nil"/>
              <w:bottom w:val="single" w:color="000000" w:sz="8" w:space="0"/>
              <w:right w:val="nil"/>
            </w:tcBorders>
            <w:vAlign w:val="center"/>
          </w:tcPr>
          <w:p w14:paraId="0C184FA8">
            <w:pPr>
              <w:snapToGrid w:val="0"/>
              <w:spacing w:line="240" w:lineRule="exact"/>
              <w:ind w:firstLine="210" w:firstLineChars="100"/>
              <w:jc w:val="left"/>
              <w:rPr>
                <w:rStyle w:val="47"/>
                <w:rFonts w:hint="eastAsia" w:ascii="宋体" w:hAnsi="宋体" w:cs="宋体"/>
                <w:kern w:val="0"/>
                <w:szCs w:val="21"/>
              </w:rPr>
            </w:pPr>
            <w:r>
              <w:rPr>
                <w:rStyle w:val="47"/>
                <w:rFonts w:hint="eastAsia" w:ascii="宋体" w:hAnsi="宋体" w:cs="宋体"/>
                <w:kern w:val="0"/>
                <w:szCs w:val="21"/>
              </w:rPr>
              <w:t xml:space="preserve">标段： </w:t>
            </w:r>
          </w:p>
        </w:tc>
        <w:tc>
          <w:tcPr>
            <w:tcW w:w="2150" w:type="dxa"/>
            <w:gridSpan w:val="2"/>
            <w:tcBorders>
              <w:top w:val="nil"/>
              <w:left w:val="nil"/>
              <w:bottom w:val="single" w:color="000000" w:sz="8" w:space="0"/>
              <w:right w:val="nil"/>
            </w:tcBorders>
            <w:vAlign w:val="center"/>
          </w:tcPr>
          <w:p w14:paraId="1BB49B01">
            <w:pPr>
              <w:snapToGrid w:val="0"/>
              <w:spacing w:line="240" w:lineRule="exact"/>
              <w:jc w:val="right"/>
              <w:rPr>
                <w:rStyle w:val="47"/>
                <w:rFonts w:hint="eastAsia" w:ascii="宋体" w:hAnsi="宋体" w:cs="宋体"/>
                <w:kern w:val="0"/>
                <w:szCs w:val="21"/>
              </w:rPr>
            </w:pPr>
            <w:r>
              <w:rPr>
                <w:rStyle w:val="47"/>
                <w:rFonts w:hint="eastAsia" w:ascii="宋体" w:hAnsi="宋体" w:cs="宋体"/>
                <w:kern w:val="0"/>
                <w:szCs w:val="21"/>
              </w:rPr>
              <w:t>第  页 共  页</w:t>
            </w:r>
          </w:p>
        </w:tc>
      </w:tr>
      <w:tr w14:paraId="4006A2B2">
        <w:tblPrEx>
          <w:tblCellMar>
            <w:top w:w="0" w:type="dxa"/>
            <w:left w:w="0" w:type="dxa"/>
            <w:bottom w:w="0" w:type="dxa"/>
            <w:right w:w="0" w:type="dxa"/>
          </w:tblCellMar>
        </w:tblPrEx>
        <w:trPr>
          <w:trHeight w:val="750" w:hRule="atLeast"/>
          <w:jc w:val="center"/>
        </w:trPr>
        <w:tc>
          <w:tcPr>
            <w:tcW w:w="670" w:type="dxa"/>
            <w:tcBorders>
              <w:top w:val="nil"/>
              <w:left w:val="single" w:color="000000" w:sz="8" w:space="0"/>
              <w:bottom w:val="single" w:color="000000" w:sz="4" w:space="0"/>
              <w:right w:val="single" w:color="000000" w:sz="4" w:space="0"/>
            </w:tcBorders>
            <w:shd w:val="clear" w:color="auto" w:fill="FFFFFF"/>
            <w:vAlign w:val="center"/>
          </w:tcPr>
          <w:p w14:paraId="1302B503">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序号</w:t>
            </w:r>
          </w:p>
        </w:tc>
        <w:tc>
          <w:tcPr>
            <w:tcW w:w="3024" w:type="dxa"/>
            <w:tcBorders>
              <w:top w:val="nil"/>
              <w:left w:val="nil"/>
              <w:bottom w:val="single" w:color="000000" w:sz="4" w:space="0"/>
              <w:right w:val="single" w:color="000000" w:sz="4" w:space="0"/>
            </w:tcBorders>
            <w:shd w:val="clear" w:color="auto" w:fill="FFFFFF"/>
            <w:vAlign w:val="center"/>
          </w:tcPr>
          <w:p w14:paraId="69E7017D">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材料（工程设备）名称、规格、型号</w:t>
            </w:r>
          </w:p>
        </w:tc>
        <w:tc>
          <w:tcPr>
            <w:tcW w:w="709" w:type="dxa"/>
            <w:tcBorders>
              <w:top w:val="single" w:color="000000" w:sz="8" w:space="0"/>
              <w:left w:val="nil"/>
              <w:bottom w:val="single" w:color="000000" w:sz="4" w:space="0"/>
              <w:right w:val="single" w:color="000000" w:sz="4" w:space="0"/>
            </w:tcBorders>
            <w:shd w:val="clear" w:color="auto" w:fill="FFFFFF"/>
            <w:vAlign w:val="center"/>
          </w:tcPr>
          <w:p w14:paraId="5E310A99">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计量单位</w:t>
            </w:r>
          </w:p>
        </w:tc>
        <w:tc>
          <w:tcPr>
            <w:tcW w:w="850" w:type="dxa"/>
            <w:tcBorders>
              <w:top w:val="nil"/>
              <w:left w:val="nil"/>
              <w:bottom w:val="single" w:color="000000" w:sz="4" w:space="0"/>
              <w:right w:val="single" w:color="000000" w:sz="4" w:space="0"/>
            </w:tcBorders>
            <w:shd w:val="clear" w:color="auto" w:fill="FFFFFF"/>
            <w:vAlign w:val="center"/>
          </w:tcPr>
          <w:p w14:paraId="1A7088E5">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数量</w:t>
            </w:r>
          </w:p>
        </w:tc>
        <w:tc>
          <w:tcPr>
            <w:tcW w:w="1418" w:type="dxa"/>
            <w:tcBorders>
              <w:top w:val="single" w:color="000000" w:sz="8" w:space="0"/>
              <w:left w:val="nil"/>
              <w:bottom w:val="single" w:color="000000" w:sz="4" w:space="0"/>
              <w:right w:val="single" w:color="000000" w:sz="4" w:space="0"/>
            </w:tcBorders>
            <w:shd w:val="clear" w:color="auto" w:fill="FFFFFF"/>
            <w:vAlign w:val="center"/>
          </w:tcPr>
          <w:p w14:paraId="6A406F96">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风险系数（%)</w:t>
            </w:r>
          </w:p>
        </w:tc>
        <w:tc>
          <w:tcPr>
            <w:tcW w:w="1559" w:type="dxa"/>
            <w:tcBorders>
              <w:top w:val="single" w:color="000000" w:sz="8" w:space="0"/>
              <w:left w:val="nil"/>
              <w:bottom w:val="single" w:color="000000" w:sz="4" w:space="0"/>
              <w:right w:val="single" w:color="000000" w:sz="4" w:space="0"/>
            </w:tcBorders>
            <w:shd w:val="clear" w:color="auto" w:fill="FFFFFF"/>
            <w:vAlign w:val="center"/>
          </w:tcPr>
          <w:p w14:paraId="4505C8C0">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基准单价</w:t>
            </w:r>
          </w:p>
        </w:tc>
        <w:tc>
          <w:tcPr>
            <w:tcW w:w="1190" w:type="dxa"/>
            <w:tcBorders>
              <w:top w:val="nil"/>
              <w:left w:val="nil"/>
              <w:bottom w:val="single" w:color="000000" w:sz="4" w:space="0"/>
              <w:right w:val="single" w:color="000000" w:sz="4" w:space="0"/>
            </w:tcBorders>
            <w:shd w:val="clear" w:color="auto" w:fill="FFFFFF"/>
            <w:vAlign w:val="center"/>
          </w:tcPr>
          <w:p w14:paraId="09F33FE0">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投标单价</w:t>
            </w:r>
          </w:p>
        </w:tc>
        <w:tc>
          <w:tcPr>
            <w:tcW w:w="960" w:type="dxa"/>
            <w:tcBorders>
              <w:top w:val="nil"/>
              <w:left w:val="nil"/>
              <w:bottom w:val="single" w:color="000000" w:sz="4" w:space="0"/>
              <w:right w:val="single" w:color="000000" w:sz="8" w:space="0"/>
            </w:tcBorders>
            <w:shd w:val="clear" w:color="auto" w:fill="FFFFFF"/>
            <w:vAlign w:val="center"/>
          </w:tcPr>
          <w:p w14:paraId="53E62AD9">
            <w:pPr>
              <w:snapToGrid w:val="0"/>
              <w:spacing w:line="300" w:lineRule="exact"/>
              <w:jc w:val="center"/>
              <w:rPr>
                <w:rStyle w:val="47"/>
                <w:rFonts w:hint="eastAsia" w:ascii="宋体" w:hAnsi="宋体" w:cs="宋体"/>
                <w:kern w:val="0"/>
                <w:szCs w:val="21"/>
              </w:rPr>
            </w:pPr>
            <w:r>
              <w:rPr>
                <w:rStyle w:val="47"/>
                <w:rFonts w:hint="eastAsia" w:ascii="宋体" w:hAnsi="宋体" w:cs="宋体"/>
                <w:kern w:val="0"/>
                <w:szCs w:val="21"/>
              </w:rPr>
              <w:t>备注</w:t>
            </w:r>
          </w:p>
        </w:tc>
      </w:tr>
      <w:tr w14:paraId="5D5379A5">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599C54AA">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5D68DAF8">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1AA53470">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4ED96615">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052E12B8">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5390BD36">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72B7AC70">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0B5F2D24">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r w14:paraId="1F8A81EE">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vAlign w:val="center"/>
          </w:tcPr>
          <w:p w14:paraId="666E984A">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3BD5378F">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7DC13945">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78BF017A">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52A8976F">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28C66FBE">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5FB98D82">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6C76AAFC">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r w14:paraId="47082A16">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1FA74F05">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708F3833">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416BDE02">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6230D8B4">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06F65367">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32EA3A03">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5EC04347">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10E1F1DB">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r w14:paraId="3B8CD9D3">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1F436B6E">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787D21D7">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73882EDC">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4A7AB491">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606E0840">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783F5677">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30E4FD8E">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5BE000D5">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r w14:paraId="377887C2">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vAlign w:val="center"/>
          </w:tcPr>
          <w:p w14:paraId="258D4374">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37617DC7">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3222FD75">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036233E5">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696D891E">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2A323531">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632F64DA">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2C3CE70C">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r w14:paraId="43426490">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25FCF37F">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741616B1">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0E71700D">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30E45DFE">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43F6A6C0">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6867E68B">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750457AE">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42A4B1B6">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r w14:paraId="41AE67A7">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vAlign w:val="center"/>
          </w:tcPr>
          <w:p w14:paraId="6518D329">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0469A67D">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6424ADAC">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6E279C63">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00A77A4E">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340BAB06">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3EACD0DC">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06D55870">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r w14:paraId="683199CA">
        <w:tblPrEx>
          <w:tblCellMar>
            <w:top w:w="0" w:type="dxa"/>
            <w:left w:w="0" w:type="dxa"/>
            <w:bottom w:w="0" w:type="dxa"/>
            <w:right w:w="0" w:type="dxa"/>
          </w:tblCellMar>
        </w:tblPrEx>
        <w:trPr>
          <w:trHeight w:val="500" w:hRule="atLeast"/>
          <w:jc w:val="center"/>
        </w:trPr>
        <w:tc>
          <w:tcPr>
            <w:tcW w:w="670" w:type="dxa"/>
            <w:tcBorders>
              <w:top w:val="nil"/>
              <w:left w:val="single" w:color="000000" w:sz="8" w:space="0"/>
              <w:bottom w:val="single" w:color="000000" w:sz="4" w:space="0"/>
              <w:right w:val="single" w:color="000000" w:sz="4" w:space="0"/>
            </w:tcBorders>
            <w:vAlign w:val="center"/>
          </w:tcPr>
          <w:p w14:paraId="5ACB3687">
            <w:pPr>
              <w:snapToGrid w:val="0"/>
              <w:jc w:val="center"/>
              <w:rPr>
                <w:rStyle w:val="47"/>
                <w:rFonts w:hint="eastAsia" w:ascii="宋体" w:hAnsi="宋体" w:cs="宋体"/>
                <w:szCs w:val="21"/>
              </w:rPr>
            </w:pPr>
          </w:p>
        </w:tc>
        <w:tc>
          <w:tcPr>
            <w:tcW w:w="3024" w:type="dxa"/>
            <w:tcBorders>
              <w:top w:val="nil"/>
              <w:left w:val="nil"/>
              <w:bottom w:val="single" w:color="000000" w:sz="4" w:space="0"/>
              <w:right w:val="single" w:color="000000" w:sz="4" w:space="0"/>
            </w:tcBorders>
            <w:vAlign w:val="center"/>
          </w:tcPr>
          <w:p w14:paraId="40F7B01C">
            <w:pPr>
              <w:snapToGrid w:val="0"/>
              <w:rPr>
                <w:rStyle w:val="47"/>
                <w:rFonts w:hint="eastAsia"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792BFE8E">
            <w:pPr>
              <w:snapToGrid w:val="0"/>
              <w:jc w:val="center"/>
              <w:rPr>
                <w:rStyle w:val="47"/>
                <w:rFonts w:hint="eastAsia" w:ascii="宋体" w:hAnsi="宋体" w:cs="宋体"/>
                <w:szCs w:val="21"/>
              </w:rPr>
            </w:pPr>
          </w:p>
        </w:tc>
        <w:tc>
          <w:tcPr>
            <w:tcW w:w="850" w:type="dxa"/>
            <w:tcBorders>
              <w:top w:val="nil"/>
              <w:left w:val="nil"/>
              <w:bottom w:val="single" w:color="000000" w:sz="4" w:space="0"/>
              <w:right w:val="single" w:color="000000" w:sz="4" w:space="0"/>
            </w:tcBorders>
            <w:vAlign w:val="center"/>
          </w:tcPr>
          <w:p w14:paraId="27D18C5E">
            <w:pPr>
              <w:snapToGrid w:val="0"/>
              <w:jc w:val="right"/>
              <w:rPr>
                <w:rStyle w:val="47"/>
                <w:rFonts w:hint="eastAsia"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2D02B283">
            <w:pPr>
              <w:snapToGrid w:val="0"/>
              <w:spacing w:line="300" w:lineRule="exact"/>
              <w:jc w:val="right"/>
              <w:rPr>
                <w:rStyle w:val="47"/>
                <w:rFonts w:hint="eastAsia"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5B87268D">
            <w:pPr>
              <w:snapToGrid w:val="0"/>
              <w:jc w:val="right"/>
              <w:rPr>
                <w:rStyle w:val="47"/>
                <w:rFonts w:hint="eastAsia" w:ascii="宋体" w:hAnsi="宋体" w:cs="宋体"/>
                <w:szCs w:val="21"/>
              </w:rPr>
            </w:pPr>
          </w:p>
        </w:tc>
        <w:tc>
          <w:tcPr>
            <w:tcW w:w="1190" w:type="dxa"/>
            <w:tcBorders>
              <w:top w:val="nil"/>
              <w:left w:val="nil"/>
              <w:bottom w:val="single" w:color="000000" w:sz="4" w:space="0"/>
              <w:right w:val="single" w:color="000000" w:sz="4" w:space="0"/>
            </w:tcBorders>
            <w:vAlign w:val="center"/>
          </w:tcPr>
          <w:p w14:paraId="6ADEDCB1">
            <w:pPr>
              <w:snapToGrid w:val="0"/>
              <w:spacing w:line="300" w:lineRule="exact"/>
              <w:jc w:val="right"/>
              <w:rPr>
                <w:rStyle w:val="47"/>
                <w:rFonts w:hint="eastAsia"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02C55A9B">
            <w:pPr>
              <w:snapToGrid w:val="0"/>
              <w:spacing w:line="300" w:lineRule="exact"/>
              <w:jc w:val="left"/>
              <w:rPr>
                <w:rStyle w:val="47"/>
                <w:rFonts w:hint="eastAsia" w:ascii="宋体" w:hAnsi="宋体" w:cs="宋体"/>
                <w:kern w:val="0"/>
                <w:szCs w:val="21"/>
              </w:rPr>
            </w:pPr>
            <w:r>
              <w:rPr>
                <w:rStyle w:val="47"/>
                <w:rFonts w:hint="eastAsia" w:ascii="宋体" w:hAnsi="宋体" w:cs="宋体"/>
                <w:kern w:val="0"/>
                <w:szCs w:val="21"/>
              </w:rPr>
              <w:t>　</w:t>
            </w:r>
          </w:p>
        </w:tc>
      </w:tr>
    </w:tbl>
    <w:p w14:paraId="51E5BE0A">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75B86670">
      <w:pPr>
        <w:snapToGrid w:val="0"/>
        <w:spacing w:line="385" w:lineRule="exact"/>
        <w:ind w:right="20"/>
        <w:jc w:val="center"/>
        <w:rPr>
          <w:rStyle w:val="47"/>
          <w:rFonts w:hint="eastAsia" w:ascii="宋体" w:hAnsi="宋体" w:cs="宋体"/>
          <w:sz w:val="30"/>
          <w14:shadow w14:blurRad="50800" w14:dist="38100" w14:dir="2700000" w14:sx="100000" w14:sy="100000" w14:kx="0" w14:ky="0" w14:algn="tl">
            <w14:srgbClr w14:val="000000">
              <w14:alpha w14:val="60000"/>
            </w14:srgbClr>
          </w14:shadow>
        </w:rPr>
      </w:pPr>
    </w:p>
    <w:p w14:paraId="3E3ECA9A">
      <w:pPr>
        <w:snapToGrid w:val="0"/>
        <w:spacing w:line="400" w:lineRule="exact"/>
        <w:rPr>
          <w:rStyle w:val="47"/>
          <w:rFonts w:hint="eastAsia" w:ascii="宋体" w:hAnsi="宋体" w:cs="宋体"/>
          <w:b/>
          <w:sz w:val="44"/>
          <w:szCs w:val="44"/>
        </w:rPr>
      </w:pPr>
    </w:p>
    <w:p w14:paraId="09EF4FCA">
      <w:pPr>
        <w:pStyle w:val="34"/>
        <w:ind w:firstLine="883"/>
        <w:rPr>
          <w:rStyle w:val="47"/>
          <w:rFonts w:hint="eastAsia" w:ascii="宋体" w:hAnsi="宋体" w:cs="宋体"/>
          <w:b/>
          <w:sz w:val="44"/>
          <w:szCs w:val="44"/>
        </w:rPr>
      </w:pPr>
    </w:p>
    <w:p w14:paraId="3CD4A3B1">
      <w:pPr>
        <w:pStyle w:val="34"/>
        <w:ind w:firstLine="883"/>
        <w:rPr>
          <w:rStyle w:val="47"/>
          <w:rFonts w:hint="eastAsia" w:ascii="宋体" w:hAnsi="宋体" w:cs="宋体"/>
          <w:b/>
          <w:sz w:val="44"/>
          <w:szCs w:val="44"/>
        </w:rPr>
      </w:pPr>
    </w:p>
    <w:p w14:paraId="449896B1">
      <w:pPr>
        <w:pStyle w:val="34"/>
        <w:ind w:firstLine="883"/>
        <w:rPr>
          <w:rStyle w:val="47"/>
          <w:rFonts w:hint="eastAsia" w:ascii="宋体" w:hAnsi="宋体" w:cs="宋体"/>
          <w:b/>
          <w:sz w:val="44"/>
          <w:szCs w:val="44"/>
        </w:rPr>
      </w:pPr>
    </w:p>
    <w:p w14:paraId="2CD9D287">
      <w:pPr>
        <w:pStyle w:val="34"/>
        <w:ind w:firstLine="883"/>
        <w:rPr>
          <w:rStyle w:val="47"/>
          <w:rFonts w:hint="eastAsia" w:ascii="宋体" w:hAnsi="宋体" w:cs="宋体"/>
          <w:b/>
          <w:sz w:val="44"/>
          <w:szCs w:val="44"/>
        </w:rPr>
      </w:pPr>
    </w:p>
    <w:p w14:paraId="3B6E50CC">
      <w:pPr>
        <w:pStyle w:val="34"/>
        <w:ind w:firstLine="883"/>
        <w:rPr>
          <w:rStyle w:val="47"/>
          <w:rFonts w:hint="eastAsia" w:ascii="宋体" w:hAnsi="宋体" w:cs="宋体"/>
          <w:b/>
          <w:sz w:val="44"/>
          <w:szCs w:val="44"/>
        </w:rPr>
      </w:pPr>
    </w:p>
    <w:p w14:paraId="121E6E17">
      <w:pPr>
        <w:pStyle w:val="34"/>
        <w:ind w:firstLine="883"/>
        <w:rPr>
          <w:rStyle w:val="47"/>
          <w:rFonts w:hint="eastAsia" w:ascii="宋体" w:hAnsi="宋体" w:cs="宋体"/>
          <w:b/>
          <w:sz w:val="44"/>
          <w:szCs w:val="44"/>
        </w:rPr>
      </w:pPr>
    </w:p>
    <w:p w14:paraId="347222E0">
      <w:pPr>
        <w:pStyle w:val="34"/>
        <w:ind w:firstLine="883"/>
        <w:rPr>
          <w:rStyle w:val="47"/>
          <w:rFonts w:hint="eastAsia" w:ascii="宋体" w:hAnsi="宋体" w:cs="宋体"/>
          <w:b/>
          <w:sz w:val="44"/>
          <w:szCs w:val="44"/>
        </w:rPr>
      </w:pPr>
    </w:p>
    <w:p w14:paraId="19B0BFE6">
      <w:pPr>
        <w:pStyle w:val="34"/>
        <w:ind w:firstLine="883"/>
        <w:rPr>
          <w:rStyle w:val="47"/>
          <w:rFonts w:hint="eastAsia" w:ascii="宋体" w:hAnsi="宋体" w:cs="宋体"/>
          <w:b/>
          <w:sz w:val="44"/>
          <w:szCs w:val="44"/>
        </w:rPr>
      </w:pPr>
    </w:p>
    <w:p w14:paraId="2CBE89D6">
      <w:pPr>
        <w:pStyle w:val="34"/>
        <w:ind w:firstLine="883"/>
        <w:rPr>
          <w:rStyle w:val="47"/>
          <w:rFonts w:hint="eastAsia" w:ascii="宋体" w:hAnsi="宋体" w:cs="宋体"/>
          <w:b/>
          <w:sz w:val="44"/>
          <w:szCs w:val="44"/>
        </w:rPr>
      </w:pPr>
    </w:p>
    <w:p w14:paraId="24BAA1D3">
      <w:pPr>
        <w:pStyle w:val="34"/>
        <w:ind w:firstLine="883"/>
        <w:rPr>
          <w:rStyle w:val="47"/>
          <w:rFonts w:hint="eastAsia" w:ascii="宋体" w:hAnsi="宋体" w:cs="宋体"/>
          <w:b/>
          <w:sz w:val="44"/>
          <w:szCs w:val="44"/>
        </w:rPr>
      </w:pPr>
    </w:p>
    <w:p w14:paraId="26DECF48">
      <w:pPr>
        <w:pStyle w:val="34"/>
        <w:ind w:firstLine="883"/>
        <w:rPr>
          <w:rStyle w:val="47"/>
          <w:rFonts w:hint="eastAsia" w:ascii="宋体" w:hAnsi="宋体" w:cs="宋体"/>
          <w:b/>
          <w:sz w:val="44"/>
          <w:szCs w:val="44"/>
        </w:rPr>
      </w:pPr>
    </w:p>
    <w:p w14:paraId="4CC2B667">
      <w:pPr>
        <w:pStyle w:val="34"/>
        <w:ind w:left="0" w:leftChars="0" w:firstLine="0" w:firstLineChars="0"/>
        <w:rPr>
          <w:rStyle w:val="47"/>
          <w:rFonts w:hint="eastAsia" w:ascii="宋体" w:hAnsi="宋体" w:cs="宋体"/>
          <w:b/>
          <w:sz w:val="44"/>
          <w:szCs w:val="44"/>
        </w:rPr>
      </w:pPr>
    </w:p>
    <w:sectPr>
      <w:footerReference r:id="rId7" w:type="even"/>
      <w:pgSz w:w="11907" w:h="16840"/>
      <w:pgMar w:top="1134" w:right="851" w:bottom="851" w:left="1247" w:header="801" w:footer="907" w:gutter="0"/>
      <w:cols w:space="425" w:num="1"/>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972C1">
    <w:pPr>
      <w:pStyle w:val="89"/>
      <w:spacing w:line="14" w:lineRule="auto"/>
      <w:rPr>
        <w:rStyle w:val="4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C609F">
    <w:pPr>
      <w:pStyle w:val="89"/>
      <w:spacing w:line="14" w:lineRule="auto"/>
      <w:rPr>
        <w:rStyle w:val="47"/>
      </w:rPr>
    </w:pPr>
    <w:r>
      <w:rPr>
        <w:rStyle w:val="47"/>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ge">
                <wp:posOffset>9975215</wp:posOffset>
              </wp:positionV>
              <wp:extent cx="166370" cy="1397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14:paraId="63B95540">
                          <w:pPr>
                            <w:spacing w:line="200" w:lineRule="exact"/>
                            <w:ind w:left="40"/>
                            <w:rPr>
                              <w:rStyle w:val="47"/>
                              <w:sz w:val="18"/>
                            </w:rPr>
                          </w:pPr>
                        </w:p>
                        <w:p w14:paraId="58085A2E">
                          <w:pPr>
                            <w:pStyle w:val="412"/>
                            <w:spacing w:line="400" w:lineRule="exact"/>
                            <w:jc w:val="both"/>
                            <w:rPr>
                              <w:rStyle w:val="47"/>
                            </w:rPr>
                          </w:pPr>
                        </w:p>
                      </w:txbxContent>
                    </wps:txbx>
                    <wps:bodyPr lIns="0" tIns="0" rIns="0" bIns="0" upright="1"/>
                  </wps:wsp>
                </a:graphicData>
              </a:graphic>
            </wp:anchor>
          </w:drawing>
        </mc:Choice>
        <mc:Fallback>
          <w:pict>
            <v:shape id="文本框 1" o:spid="_x0000_s1026" o:spt="202" type="#_x0000_t202" style="position:absolute;left:0pt;margin-top:785.45pt;height:11pt;width:13.1pt;mso-position-horizontal:right;mso-position-horizontal-relative:margin;mso-position-vertical-relative:page;z-index:251660288;mso-width-relative:page;mso-height-relative:page;" filled="f" stroked="f" coordsize="21600,21600" o:gfxdata="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aLNAh1wAAAAkBAAAPAAAAAAAAAAEAIAAAACIAAABkcnMvZG93bnJldi54bWxQSwECFAAU&#10;AAAACACHTuJAYiy6SbkBAABxAwAADgAAAAAAAAABACAAAAAmAQAAZHJzL2Uyb0RvYy54bWxQSwUG&#10;AAAAAAYABgBZAQAAUQUAAAAA&#10;">
              <v:fill on="f" focussize="0,0"/>
              <v:stroke on="f"/>
              <v:imagedata o:title=""/>
              <o:lock v:ext="edit" aspectratio="f"/>
              <v:textbox inset="0mm,0mm,0mm,0mm">
                <w:txbxContent>
                  <w:p w14:paraId="63B95540">
                    <w:pPr>
                      <w:spacing w:line="200" w:lineRule="exact"/>
                      <w:ind w:left="40"/>
                      <w:rPr>
                        <w:rStyle w:val="47"/>
                        <w:sz w:val="18"/>
                      </w:rPr>
                    </w:pPr>
                  </w:p>
                  <w:p w14:paraId="58085A2E">
                    <w:pPr>
                      <w:pStyle w:val="412"/>
                      <w:spacing w:line="400" w:lineRule="exact"/>
                      <w:jc w:val="both"/>
                      <w:rPr>
                        <w:rStyle w:val="47"/>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6EBCF">
    <w:pPr>
      <w:pStyle w:val="89"/>
      <w:spacing w:line="14" w:lineRule="auto"/>
      <w:rPr>
        <w:rStyle w:val="47"/>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5A820">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0D5A820">
                    <w:pPr>
                      <w:pStyle w:val="18"/>
                    </w:pPr>
                    <w:r>
                      <w:fldChar w:fldCharType="begin"/>
                    </w:r>
                    <w:r>
                      <w:instrText xml:space="preserve"> PAGE  \* MERGEFORMAT </w:instrText>
                    </w:r>
                    <w:r>
                      <w:fldChar w:fldCharType="separate"/>
                    </w:r>
                    <w:r>
                      <w:t>1</w:t>
                    </w:r>
                    <w:r>
                      <w:fldChar w:fldCharType="end"/>
                    </w:r>
                  </w:p>
                </w:txbxContent>
              </v:textbox>
            </v:shape>
          </w:pict>
        </mc:Fallback>
      </mc:AlternateContent>
    </w:r>
    <w:r>
      <w:rPr>
        <w:rStyle w:val="47"/>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ge">
                <wp:posOffset>9975215</wp:posOffset>
              </wp:positionV>
              <wp:extent cx="166370" cy="1397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14:paraId="1A617054">
                          <w:pPr>
                            <w:spacing w:line="200" w:lineRule="exact"/>
                            <w:ind w:left="40"/>
                            <w:rPr>
                              <w:rStyle w:val="47"/>
                              <w:sz w:val="18"/>
                            </w:rPr>
                          </w:pPr>
                        </w:p>
                        <w:p w14:paraId="271F1232">
                          <w:pPr>
                            <w:pStyle w:val="412"/>
                            <w:spacing w:line="400" w:lineRule="exact"/>
                            <w:jc w:val="both"/>
                            <w:rPr>
                              <w:rStyle w:val="47"/>
                            </w:rPr>
                          </w:pPr>
                        </w:p>
                      </w:txbxContent>
                    </wps:txbx>
                    <wps:bodyPr lIns="0" tIns="0" rIns="0" bIns="0" upright="1"/>
                  </wps:wsp>
                </a:graphicData>
              </a:graphic>
            </wp:anchor>
          </w:drawing>
        </mc:Choice>
        <mc:Fallback>
          <w:pict>
            <v:shape id="文本框 1" o:spid="_x0000_s1026" o:spt="202" type="#_x0000_t202" style="position:absolute;left:0pt;margin-top:785.45pt;height:11pt;width:13.1pt;mso-position-horizontal:right;mso-position-horizontal-relative:margin;mso-position-vertical-relative:page;z-index:251661312;mso-width-relative:page;mso-height-relative:page;" filled="f" stroked="f" coordsize="21600,21600" o:gfxdata="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aLNAh1wAAAAkBAAAPAAAAAAAAAAEAIAAAACIAAABkcnMvZG93bnJldi54bWxQSwECFAAU&#10;AAAACACHTuJAS9oOKbkBAABxAwAADgAAAAAAAAABACAAAAAmAQAAZHJzL2Uyb0RvYy54bWxQSwUG&#10;AAAAAAYABgBZAQAAUQUAAAAA&#10;">
              <v:fill on="f" focussize="0,0"/>
              <v:stroke on="f"/>
              <v:imagedata o:title=""/>
              <o:lock v:ext="edit" aspectratio="f"/>
              <v:textbox inset="0mm,0mm,0mm,0mm">
                <w:txbxContent>
                  <w:p w14:paraId="1A617054">
                    <w:pPr>
                      <w:spacing w:line="200" w:lineRule="exact"/>
                      <w:ind w:left="40"/>
                      <w:rPr>
                        <w:rStyle w:val="47"/>
                        <w:sz w:val="18"/>
                      </w:rPr>
                    </w:pPr>
                  </w:p>
                  <w:p w14:paraId="271F1232">
                    <w:pPr>
                      <w:pStyle w:val="412"/>
                      <w:spacing w:line="400" w:lineRule="exact"/>
                      <w:jc w:val="both"/>
                      <w:rPr>
                        <w:rStyle w:val="47"/>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55AEE">
    <w:pPr>
      <w:pStyle w:val="18"/>
      <w:framePr w:wrap="around" w:vAnchor="margin" w:hAnchor="text" w:xAlign="center" w:y="1"/>
      <w:rPr>
        <w:rStyle w:val="154"/>
      </w:rPr>
    </w:pPr>
  </w:p>
  <w:p w14:paraId="1F4E0FCA">
    <w:pPr>
      <w:pStyle w:val="18"/>
      <w:rPr>
        <w:rStyle w:val="47"/>
      </w:rPr>
    </w:pPr>
    <w:r>
      <w:rPr>
        <w:rStyle w:val="47"/>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6670" cy="131445"/>
              <wp:effectExtent l="0" t="0" r="0" b="0"/>
              <wp:wrapSquare wrapText="bothSides"/>
              <wp:docPr id="7" name="文本框 2"/>
              <wp:cNvGraphicFramePr/>
              <a:graphic xmlns:a="http://schemas.openxmlformats.org/drawingml/2006/main">
                <a:graphicData uri="http://schemas.microsoft.com/office/word/2010/wordprocessingShape">
                  <wps:wsp>
                    <wps:cNvSpPr txBox="1"/>
                    <wps:spPr>
                      <a:xfrm>
                        <a:off x="0" y="0"/>
                        <a:ext cx="26670" cy="131445"/>
                      </a:xfrm>
                      <a:prstGeom prst="rect">
                        <a:avLst/>
                      </a:prstGeom>
                      <a:noFill/>
                      <a:ln>
                        <a:noFill/>
                      </a:ln>
                    </wps:spPr>
                    <wps:txbx>
                      <w:txbxContent>
                        <w:p w14:paraId="0910F5FE">
                          <w:pPr>
                            <w:pStyle w:val="18"/>
                            <w:rPr>
                              <w:rStyle w:val="154"/>
                            </w:rPr>
                          </w:pPr>
                        </w:p>
                        <w:p w14:paraId="6AB9BF0D">
                          <w:pPr>
                            <w:pStyle w:val="412"/>
                            <w:spacing w:line="400" w:lineRule="exact"/>
                            <w:jc w:val="both"/>
                            <w:rPr>
                              <w:rStyle w:val="47"/>
                            </w:rPr>
                          </w:pPr>
                        </w:p>
                      </w:txbxContent>
                    </wps:txbx>
                    <wps:bodyPr lIns="0" tIns="0" rIns="0" bIns="0" upright="1"/>
                  </wps:wsp>
                </a:graphicData>
              </a:graphic>
            </wp:anchor>
          </w:drawing>
        </mc:Choice>
        <mc:Fallback>
          <w:pict>
            <v:shape id="文本框 2" o:spid="_x0000_s1026" o:spt="202" type="#_x0000_t202" style="position:absolute;left:0pt;margin-top:0pt;height:10.35pt;width:2.1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CkcifTTAAAAAgEAAA8AAAAAAAAAAQAgAAAAIgAAAGRycy9kb3ducmV2LnhtbFBLAQIUABQAAAAI&#10;AIdO4kBdEOJDuQEAAHADAAAOAAAAAAAAAAEAIAAAACIBAABkcnMvZTJvRG9jLnhtbFBLBQYAAAAA&#10;BgAGAFkBAABNBQAAAAA=&#10;">
              <v:fill on="f" focussize="0,0"/>
              <v:stroke on="f"/>
              <v:imagedata o:title=""/>
              <o:lock v:ext="edit" aspectratio="f"/>
              <v:textbox inset="0mm,0mm,0mm,0mm">
                <w:txbxContent>
                  <w:p w14:paraId="0910F5FE">
                    <w:pPr>
                      <w:pStyle w:val="18"/>
                      <w:rPr>
                        <w:rStyle w:val="154"/>
                      </w:rPr>
                    </w:pPr>
                  </w:p>
                  <w:p w14:paraId="6AB9BF0D">
                    <w:pPr>
                      <w:pStyle w:val="412"/>
                      <w:spacing w:line="400" w:lineRule="exact"/>
                      <w:jc w:val="both"/>
                      <w:rPr>
                        <w:rStyle w:val="47"/>
                      </w:rPr>
                    </w:pPr>
                  </w:p>
                </w:txbxContent>
              </v:textbox>
              <w10:wrap type="square"/>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E08E9">
    <w:pPr>
      <w:pStyle w:val="19"/>
      <w:pBdr>
        <w:bottom w:val="none" w:color="auto" w:sz="0" w:space="0"/>
      </w:pBdr>
      <w:rPr>
        <w:rStyle w:val="4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5C6DCC"/>
    <w:multiLevelType w:val="singleLevel"/>
    <w:tmpl w:val="BD5C6DCC"/>
    <w:lvl w:ilvl="0" w:tentative="0">
      <w:start w:val="1"/>
      <w:numFmt w:val="decimal"/>
      <w:suff w:val="nothing"/>
      <w:lvlText w:val="（%1）"/>
      <w:lvlJc w:val="left"/>
    </w:lvl>
  </w:abstractNum>
  <w:abstractNum w:abstractNumId="1">
    <w:nsid w:val="00000005"/>
    <w:multiLevelType w:val="multilevel"/>
    <w:tmpl w:val="00000005"/>
    <w:lvl w:ilvl="0" w:tentative="0">
      <w:start w:val="1"/>
      <w:numFmt w:val="japaneseCounting"/>
      <w:pStyle w:val="491"/>
      <w:lvlText w:val="第%1章"/>
      <w:lvlJc w:val="left"/>
      <w:pPr>
        <w:tabs>
          <w:tab w:val="left" w:pos="4860"/>
        </w:tabs>
        <w:ind w:left="4860" w:hanging="1080"/>
        <w:textAlignment w:val="baseline"/>
      </w:pPr>
    </w:lvl>
    <w:lvl w:ilvl="1" w:tentative="0">
      <w:start w:val="1"/>
      <w:numFmt w:val="japaneseCounting"/>
      <w:lvlText w:val="%1、"/>
      <w:lvlJc w:val="left"/>
      <w:pPr>
        <w:tabs>
          <w:tab w:val="left" w:pos="4920"/>
        </w:tabs>
        <w:ind w:left="4920" w:hanging="720"/>
        <w:textAlignment w:val="baseline"/>
      </w:pPr>
    </w:lvl>
    <w:lvl w:ilvl="2" w:tentative="0">
      <w:start w:val="1"/>
      <w:numFmt w:val="lowerRoman"/>
      <w:lvlText w:val="%1."/>
      <w:lvlJc w:val="right"/>
      <w:pPr>
        <w:tabs>
          <w:tab w:val="left" w:pos="5040"/>
        </w:tabs>
        <w:ind w:left="5040" w:hanging="420"/>
        <w:textAlignment w:val="baseline"/>
      </w:pPr>
    </w:lvl>
    <w:lvl w:ilvl="3" w:tentative="0">
      <w:start w:val="1"/>
      <w:numFmt w:val="decimal"/>
      <w:lvlText w:val="%1."/>
      <w:lvlJc w:val="left"/>
      <w:pPr>
        <w:tabs>
          <w:tab w:val="left" w:pos="5460"/>
        </w:tabs>
        <w:ind w:left="5460" w:hanging="420"/>
        <w:textAlignment w:val="baseline"/>
      </w:pPr>
    </w:lvl>
    <w:lvl w:ilvl="4" w:tentative="0">
      <w:start w:val="1"/>
      <w:numFmt w:val="lowerLetter"/>
      <w:lvlText w:val="%1)"/>
      <w:lvlJc w:val="left"/>
      <w:pPr>
        <w:tabs>
          <w:tab w:val="left" w:pos="5880"/>
        </w:tabs>
        <w:ind w:left="5880" w:hanging="420"/>
        <w:textAlignment w:val="baseline"/>
      </w:pPr>
    </w:lvl>
    <w:lvl w:ilvl="5" w:tentative="0">
      <w:start w:val="1"/>
      <w:numFmt w:val="lowerRoman"/>
      <w:lvlText w:val="%1."/>
      <w:lvlJc w:val="right"/>
      <w:pPr>
        <w:tabs>
          <w:tab w:val="left" w:pos="6300"/>
        </w:tabs>
        <w:ind w:left="6300" w:hanging="420"/>
        <w:textAlignment w:val="baseline"/>
      </w:pPr>
    </w:lvl>
    <w:lvl w:ilvl="6" w:tentative="0">
      <w:start w:val="1"/>
      <w:numFmt w:val="decimal"/>
      <w:lvlText w:val="%1."/>
      <w:lvlJc w:val="left"/>
      <w:pPr>
        <w:tabs>
          <w:tab w:val="left" w:pos="6720"/>
        </w:tabs>
        <w:ind w:left="6720" w:hanging="420"/>
        <w:textAlignment w:val="baseline"/>
      </w:pPr>
    </w:lvl>
    <w:lvl w:ilvl="7" w:tentative="0">
      <w:start w:val="1"/>
      <w:numFmt w:val="lowerLetter"/>
      <w:lvlText w:val="%1)"/>
      <w:lvlJc w:val="left"/>
      <w:pPr>
        <w:tabs>
          <w:tab w:val="left" w:pos="7140"/>
        </w:tabs>
        <w:ind w:left="7140" w:hanging="420"/>
        <w:textAlignment w:val="baseline"/>
      </w:pPr>
    </w:lvl>
    <w:lvl w:ilvl="8" w:tentative="0">
      <w:start w:val="1"/>
      <w:numFmt w:val="lowerRoman"/>
      <w:lvlText w:val="%1."/>
      <w:lvlJc w:val="right"/>
      <w:pPr>
        <w:tabs>
          <w:tab w:val="left" w:pos="7560"/>
        </w:tabs>
        <w:ind w:left="7560" w:hanging="420"/>
        <w:textAlignment w:val="baseline"/>
      </w:pPr>
    </w:lvl>
  </w:abstractNum>
  <w:abstractNum w:abstractNumId="2">
    <w:nsid w:val="5B0AB961"/>
    <w:multiLevelType w:val="singleLevel"/>
    <w:tmpl w:val="5B0AB961"/>
    <w:lvl w:ilvl="0" w:tentative="0">
      <w:start w:val="2"/>
      <w:numFmt w:val="chineseCounting"/>
      <w:suff w:val="space"/>
      <w:lvlText w:val="第%1章"/>
      <w:lvlJc w:val="left"/>
      <w:pPr>
        <w:textAlignment w:val="baseline"/>
      </w:pPr>
    </w:lvl>
  </w:abstractNum>
  <w:abstractNum w:abstractNumId="3">
    <w:nsid w:val="60AE39CC"/>
    <w:multiLevelType w:val="multilevel"/>
    <w:tmpl w:val="60AE39CC"/>
    <w:lvl w:ilvl="0" w:tentative="0">
      <w:start w:val="1"/>
      <w:numFmt w:val="decimal"/>
      <w:pStyle w:val="6"/>
      <w:lvlText w:val=""/>
      <w:lvlJc w:val="left"/>
      <w:pPr>
        <w:tabs>
          <w:tab w:val="left" w:pos="432"/>
        </w:tabs>
        <w:ind w:left="432" w:hanging="432"/>
        <w:textAlignment w:val="baseline"/>
      </w:pPr>
    </w:lvl>
    <w:lvl w:ilvl="1" w:tentative="0">
      <w:start w:val="1"/>
      <w:numFmt w:val="decimal"/>
      <w:lvlText w:val=" "/>
      <w:lvlJc w:val="left"/>
      <w:pPr>
        <w:tabs>
          <w:tab w:val="left" w:pos="576"/>
        </w:tabs>
        <w:ind w:left="576" w:hanging="576"/>
        <w:textAlignment w:val="baseline"/>
      </w:pPr>
    </w:lvl>
    <w:lvl w:ilvl="2" w:tentative="0">
      <w:start w:val="1"/>
      <w:numFmt w:val="decimal"/>
      <w:lvlText w:val=""/>
      <w:lvlJc w:val="left"/>
      <w:pPr>
        <w:tabs>
          <w:tab w:val="left" w:pos="720"/>
        </w:tabs>
        <w:ind w:left="720" w:hanging="720"/>
        <w:textAlignment w:val="baseline"/>
      </w:pPr>
    </w:lvl>
    <w:lvl w:ilvl="3" w:tentative="0">
      <w:start w:val="1"/>
      <w:numFmt w:val="decimal"/>
      <w:lvlText w:val="    "/>
      <w:lvlJc w:val="left"/>
      <w:pPr>
        <w:tabs>
          <w:tab w:val="left" w:pos="864"/>
        </w:tabs>
        <w:ind w:left="864" w:hanging="864"/>
        <w:textAlignment w:val="baseline"/>
      </w:pPr>
    </w:lvl>
    <w:lvl w:ilvl="4" w:tentative="0">
      <w:start w:val="1"/>
      <w:numFmt w:val="decimal"/>
      <w:lvlText w:val="      "/>
      <w:lvlJc w:val="left"/>
      <w:pPr>
        <w:tabs>
          <w:tab w:val="left" w:pos="1008"/>
        </w:tabs>
        <w:ind w:left="1008" w:hanging="1008"/>
        <w:textAlignment w:val="baseline"/>
      </w:pPr>
    </w:lvl>
    <w:lvl w:ilvl="5" w:tentative="0">
      <w:start w:val="1"/>
      <w:numFmt w:val="decimal"/>
      <w:lvlText w:val="           "/>
      <w:lvlJc w:val="left"/>
      <w:pPr>
        <w:tabs>
          <w:tab w:val="left" w:pos="1440"/>
        </w:tabs>
        <w:ind w:left="1152" w:hanging="1152"/>
        <w:textAlignment w:val="baseline"/>
      </w:pPr>
    </w:lvl>
    <w:lvl w:ilvl="6" w:tentative="0">
      <w:start w:val="1"/>
      <w:numFmt w:val="decimal"/>
      <w:lvlText w:val="%1.%2.%3.%4.%5.%6.%7"/>
      <w:lvlJc w:val="left"/>
      <w:pPr>
        <w:tabs>
          <w:tab w:val="left" w:pos="2520"/>
        </w:tabs>
        <w:ind w:left="1296" w:hanging="1296"/>
        <w:textAlignment w:val="baseline"/>
      </w:pPr>
    </w:lvl>
    <w:lvl w:ilvl="7" w:tentative="0">
      <w:start w:val="1"/>
      <w:numFmt w:val="decimal"/>
      <w:lvlText w:val="%1.%2.%3.%4.%5.%6.%7.%8"/>
      <w:lvlJc w:val="left"/>
      <w:pPr>
        <w:tabs>
          <w:tab w:val="left" w:pos="1440"/>
        </w:tabs>
        <w:ind w:left="1440" w:hanging="1440"/>
        <w:textAlignment w:val="baseline"/>
      </w:pPr>
    </w:lvl>
    <w:lvl w:ilvl="8" w:tentative="0">
      <w:start w:val="1"/>
      <w:numFmt w:val="decimal"/>
      <w:lvlText w:val="%1.%2.%3.%4.%5.%6.%7.%8.%9"/>
      <w:lvlJc w:val="left"/>
      <w:pPr>
        <w:tabs>
          <w:tab w:val="left" w:pos="1584"/>
        </w:tabs>
        <w:ind w:left="1584" w:hanging="1584"/>
        <w:textAlignment w:val="baseline"/>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WM1ZTY5NjFlNmQzZjMxMTZlMjAwNjgwZDdmMTUifQ=="/>
  </w:docVars>
  <w:rsids>
    <w:rsidRoot w:val="00F01AAD"/>
    <w:rsid w:val="00032670"/>
    <w:rsid w:val="000A785A"/>
    <w:rsid w:val="001918B6"/>
    <w:rsid w:val="001E5C3B"/>
    <w:rsid w:val="0020392F"/>
    <w:rsid w:val="00227511"/>
    <w:rsid w:val="00330682"/>
    <w:rsid w:val="003A469B"/>
    <w:rsid w:val="003C3097"/>
    <w:rsid w:val="003C69CA"/>
    <w:rsid w:val="0041765B"/>
    <w:rsid w:val="00605384"/>
    <w:rsid w:val="00647E09"/>
    <w:rsid w:val="006E08DF"/>
    <w:rsid w:val="00721826"/>
    <w:rsid w:val="007D114A"/>
    <w:rsid w:val="008F1B91"/>
    <w:rsid w:val="0094381D"/>
    <w:rsid w:val="009D1290"/>
    <w:rsid w:val="00AB5025"/>
    <w:rsid w:val="00B13D0A"/>
    <w:rsid w:val="00B84BA4"/>
    <w:rsid w:val="00C42197"/>
    <w:rsid w:val="00D44E30"/>
    <w:rsid w:val="00F01AAD"/>
    <w:rsid w:val="00F502AE"/>
    <w:rsid w:val="00F81161"/>
    <w:rsid w:val="010B22B0"/>
    <w:rsid w:val="01147A5B"/>
    <w:rsid w:val="016F3C4C"/>
    <w:rsid w:val="01BF157B"/>
    <w:rsid w:val="01FB2325"/>
    <w:rsid w:val="0207214D"/>
    <w:rsid w:val="02330F97"/>
    <w:rsid w:val="023575E5"/>
    <w:rsid w:val="024141DC"/>
    <w:rsid w:val="02C41C50"/>
    <w:rsid w:val="034963CF"/>
    <w:rsid w:val="034C23CE"/>
    <w:rsid w:val="034D2C11"/>
    <w:rsid w:val="03603A58"/>
    <w:rsid w:val="03DA323D"/>
    <w:rsid w:val="03E8016B"/>
    <w:rsid w:val="03E811F5"/>
    <w:rsid w:val="03EF4705"/>
    <w:rsid w:val="040857BE"/>
    <w:rsid w:val="04227EBC"/>
    <w:rsid w:val="042B3093"/>
    <w:rsid w:val="043B0935"/>
    <w:rsid w:val="04D8596F"/>
    <w:rsid w:val="05056C6C"/>
    <w:rsid w:val="05320192"/>
    <w:rsid w:val="057D2E23"/>
    <w:rsid w:val="058A40EC"/>
    <w:rsid w:val="06357858"/>
    <w:rsid w:val="068805F3"/>
    <w:rsid w:val="0699185A"/>
    <w:rsid w:val="06B34F7C"/>
    <w:rsid w:val="06D27AF8"/>
    <w:rsid w:val="06E5189A"/>
    <w:rsid w:val="07331367"/>
    <w:rsid w:val="076D15CF"/>
    <w:rsid w:val="07764128"/>
    <w:rsid w:val="07A9067B"/>
    <w:rsid w:val="07A944C4"/>
    <w:rsid w:val="080A0CF4"/>
    <w:rsid w:val="08343DC8"/>
    <w:rsid w:val="089A6FEF"/>
    <w:rsid w:val="08AB1DC7"/>
    <w:rsid w:val="097208CF"/>
    <w:rsid w:val="097573A5"/>
    <w:rsid w:val="09842C00"/>
    <w:rsid w:val="09981614"/>
    <w:rsid w:val="09A41B0A"/>
    <w:rsid w:val="09A50C99"/>
    <w:rsid w:val="09C7280D"/>
    <w:rsid w:val="09E609C3"/>
    <w:rsid w:val="0A1D5F6F"/>
    <w:rsid w:val="0A495311"/>
    <w:rsid w:val="0A9670EF"/>
    <w:rsid w:val="0ADB2048"/>
    <w:rsid w:val="0ADF1425"/>
    <w:rsid w:val="0AF05D84"/>
    <w:rsid w:val="0AF461A1"/>
    <w:rsid w:val="0B5A2279"/>
    <w:rsid w:val="0C1C1817"/>
    <w:rsid w:val="0C5B233E"/>
    <w:rsid w:val="0C5D2F94"/>
    <w:rsid w:val="0C601702"/>
    <w:rsid w:val="0C8263F4"/>
    <w:rsid w:val="0CC003F3"/>
    <w:rsid w:val="0CDA0FC0"/>
    <w:rsid w:val="0D0205AC"/>
    <w:rsid w:val="0D876CE1"/>
    <w:rsid w:val="0DBA3094"/>
    <w:rsid w:val="0DC15531"/>
    <w:rsid w:val="0DFE31EC"/>
    <w:rsid w:val="0E042561"/>
    <w:rsid w:val="0E0B1B42"/>
    <w:rsid w:val="0E15476E"/>
    <w:rsid w:val="0E1E3623"/>
    <w:rsid w:val="0E28320E"/>
    <w:rsid w:val="0E2A4FAD"/>
    <w:rsid w:val="0E4740E7"/>
    <w:rsid w:val="0E4B7E87"/>
    <w:rsid w:val="0E8405A4"/>
    <w:rsid w:val="0EB221D6"/>
    <w:rsid w:val="0EBC73F5"/>
    <w:rsid w:val="0F3D0103"/>
    <w:rsid w:val="0F95759F"/>
    <w:rsid w:val="0FA15583"/>
    <w:rsid w:val="0FA4034E"/>
    <w:rsid w:val="0FAC6635"/>
    <w:rsid w:val="105E064F"/>
    <w:rsid w:val="10614D20"/>
    <w:rsid w:val="107E1BE2"/>
    <w:rsid w:val="10852964"/>
    <w:rsid w:val="10AC0C59"/>
    <w:rsid w:val="10B1077E"/>
    <w:rsid w:val="10C2666B"/>
    <w:rsid w:val="10DE52EC"/>
    <w:rsid w:val="110034B4"/>
    <w:rsid w:val="111156C1"/>
    <w:rsid w:val="111470A5"/>
    <w:rsid w:val="111E4C42"/>
    <w:rsid w:val="11692E07"/>
    <w:rsid w:val="125D0428"/>
    <w:rsid w:val="12727D0F"/>
    <w:rsid w:val="13182D37"/>
    <w:rsid w:val="13234267"/>
    <w:rsid w:val="132A0CBC"/>
    <w:rsid w:val="132E5539"/>
    <w:rsid w:val="13354332"/>
    <w:rsid w:val="13D03611"/>
    <w:rsid w:val="13D11B65"/>
    <w:rsid w:val="13D4668B"/>
    <w:rsid w:val="13FD2C9E"/>
    <w:rsid w:val="141B3DDF"/>
    <w:rsid w:val="14791270"/>
    <w:rsid w:val="14EB17BB"/>
    <w:rsid w:val="14EF637E"/>
    <w:rsid w:val="14F90946"/>
    <w:rsid w:val="15AC2438"/>
    <w:rsid w:val="15B3103D"/>
    <w:rsid w:val="16697E9B"/>
    <w:rsid w:val="16841530"/>
    <w:rsid w:val="16BB2A8E"/>
    <w:rsid w:val="16C311EC"/>
    <w:rsid w:val="1707609C"/>
    <w:rsid w:val="17362BF9"/>
    <w:rsid w:val="173914CE"/>
    <w:rsid w:val="17864F1B"/>
    <w:rsid w:val="17F12F10"/>
    <w:rsid w:val="182A0E16"/>
    <w:rsid w:val="186B1B5B"/>
    <w:rsid w:val="18FF6842"/>
    <w:rsid w:val="19031E58"/>
    <w:rsid w:val="190C4FBF"/>
    <w:rsid w:val="19163ABA"/>
    <w:rsid w:val="191F7725"/>
    <w:rsid w:val="197169CB"/>
    <w:rsid w:val="19956C86"/>
    <w:rsid w:val="19D92745"/>
    <w:rsid w:val="1A2C6C53"/>
    <w:rsid w:val="1A491A28"/>
    <w:rsid w:val="1AF02510"/>
    <w:rsid w:val="1B4B14B5"/>
    <w:rsid w:val="1B58580D"/>
    <w:rsid w:val="1B5A1A13"/>
    <w:rsid w:val="1B754A9E"/>
    <w:rsid w:val="1C131CBE"/>
    <w:rsid w:val="1C160E0F"/>
    <w:rsid w:val="1C1D4475"/>
    <w:rsid w:val="1C313837"/>
    <w:rsid w:val="1C4526C3"/>
    <w:rsid w:val="1C485C35"/>
    <w:rsid w:val="1C9E6488"/>
    <w:rsid w:val="1D000398"/>
    <w:rsid w:val="1D0A1702"/>
    <w:rsid w:val="1D116C77"/>
    <w:rsid w:val="1D2150B6"/>
    <w:rsid w:val="1D23548E"/>
    <w:rsid w:val="1D343151"/>
    <w:rsid w:val="1D3E60E8"/>
    <w:rsid w:val="1D5E6F40"/>
    <w:rsid w:val="1D9134D8"/>
    <w:rsid w:val="1DA4058B"/>
    <w:rsid w:val="1DA942B0"/>
    <w:rsid w:val="1DB14E8A"/>
    <w:rsid w:val="1DDB3525"/>
    <w:rsid w:val="1DE33BE3"/>
    <w:rsid w:val="1E0D186C"/>
    <w:rsid w:val="1E141EBA"/>
    <w:rsid w:val="1E380731"/>
    <w:rsid w:val="1E9274FF"/>
    <w:rsid w:val="1E9D67E6"/>
    <w:rsid w:val="1EF078D8"/>
    <w:rsid w:val="1F196CBA"/>
    <w:rsid w:val="1F3E5460"/>
    <w:rsid w:val="1F602534"/>
    <w:rsid w:val="1F9537EA"/>
    <w:rsid w:val="1FAA6E36"/>
    <w:rsid w:val="1FF83F65"/>
    <w:rsid w:val="20036B1D"/>
    <w:rsid w:val="203A7CBF"/>
    <w:rsid w:val="205431F9"/>
    <w:rsid w:val="21087334"/>
    <w:rsid w:val="21224D81"/>
    <w:rsid w:val="213A5FD8"/>
    <w:rsid w:val="214555DB"/>
    <w:rsid w:val="215F3206"/>
    <w:rsid w:val="21636086"/>
    <w:rsid w:val="219D695E"/>
    <w:rsid w:val="221F24DF"/>
    <w:rsid w:val="2223696E"/>
    <w:rsid w:val="22317971"/>
    <w:rsid w:val="225A469A"/>
    <w:rsid w:val="226120F3"/>
    <w:rsid w:val="22667B96"/>
    <w:rsid w:val="228F6446"/>
    <w:rsid w:val="22D622C7"/>
    <w:rsid w:val="23133355"/>
    <w:rsid w:val="235F3707"/>
    <w:rsid w:val="24134E54"/>
    <w:rsid w:val="24390573"/>
    <w:rsid w:val="248C70E1"/>
    <w:rsid w:val="24D70AA7"/>
    <w:rsid w:val="25484BD4"/>
    <w:rsid w:val="255641C8"/>
    <w:rsid w:val="255A3542"/>
    <w:rsid w:val="25BA26B4"/>
    <w:rsid w:val="25D07BEE"/>
    <w:rsid w:val="25D7082F"/>
    <w:rsid w:val="260333D3"/>
    <w:rsid w:val="26242D69"/>
    <w:rsid w:val="262A009A"/>
    <w:rsid w:val="26B36DD7"/>
    <w:rsid w:val="27794FF2"/>
    <w:rsid w:val="277A564F"/>
    <w:rsid w:val="279A57BB"/>
    <w:rsid w:val="27BF05A9"/>
    <w:rsid w:val="28333597"/>
    <w:rsid w:val="283F446A"/>
    <w:rsid w:val="28812CD5"/>
    <w:rsid w:val="28B82C9C"/>
    <w:rsid w:val="28F26ABD"/>
    <w:rsid w:val="296B053D"/>
    <w:rsid w:val="29B77F23"/>
    <w:rsid w:val="29BC77FC"/>
    <w:rsid w:val="2A1942F8"/>
    <w:rsid w:val="2A2E7EE6"/>
    <w:rsid w:val="2A3D0E7D"/>
    <w:rsid w:val="2A4E4E38"/>
    <w:rsid w:val="2AA8279A"/>
    <w:rsid w:val="2AA8491C"/>
    <w:rsid w:val="2AAE4D1A"/>
    <w:rsid w:val="2AC24354"/>
    <w:rsid w:val="2AC36AB2"/>
    <w:rsid w:val="2BA45AD6"/>
    <w:rsid w:val="2C011261"/>
    <w:rsid w:val="2C800591"/>
    <w:rsid w:val="2C816B03"/>
    <w:rsid w:val="2C943CFC"/>
    <w:rsid w:val="2CA174A1"/>
    <w:rsid w:val="2CC83BDC"/>
    <w:rsid w:val="2CC918A6"/>
    <w:rsid w:val="2CE455E0"/>
    <w:rsid w:val="2D3C7B30"/>
    <w:rsid w:val="2D3D22E5"/>
    <w:rsid w:val="2D4212CB"/>
    <w:rsid w:val="2D445DDA"/>
    <w:rsid w:val="2D5409B8"/>
    <w:rsid w:val="2D5E3F9F"/>
    <w:rsid w:val="2D8C7758"/>
    <w:rsid w:val="2D946016"/>
    <w:rsid w:val="2E056CF0"/>
    <w:rsid w:val="2E7A444E"/>
    <w:rsid w:val="2E893FCC"/>
    <w:rsid w:val="2E942BC8"/>
    <w:rsid w:val="2EC13C7B"/>
    <w:rsid w:val="2ECD6C74"/>
    <w:rsid w:val="2EDA5A75"/>
    <w:rsid w:val="2EE2477F"/>
    <w:rsid w:val="2EF46DBF"/>
    <w:rsid w:val="2F074470"/>
    <w:rsid w:val="2F3F79E3"/>
    <w:rsid w:val="2F6B46AC"/>
    <w:rsid w:val="2F7D049E"/>
    <w:rsid w:val="2F834843"/>
    <w:rsid w:val="303C1E2F"/>
    <w:rsid w:val="306B34EF"/>
    <w:rsid w:val="30AB6B41"/>
    <w:rsid w:val="30C52221"/>
    <w:rsid w:val="30E8664A"/>
    <w:rsid w:val="310C2BB7"/>
    <w:rsid w:val="3137745E"/>
    <w:rsid w:val="315F6934"/>
    <w:rsid w:val="319D01C1"/>
    <w:rsid w:val="31B50ACB"/>
    <w:rsid w:val="31B616AB"/>
    <w:rsid w:val="31CF737B"/>
    <w:rsid w:val="31DC5D9C"/>
    <w:rsid w:val="32044820"/>
    <w:rsid w:val="32A84ABF"/>
    <w:rsid w:val="32D5722B"/>
    <w:rsid w:val="336E7CDB"/>
    <w:rsid w:val="33704529"/>
    <w:rsid w:val="338D077F"/>
    <w:rsid w:val="33A3711C"/>
    <w:rsid w:val="33BA709B"/>
    <w:rsid w:val="33BF7445"/>
    <w:rsid w:val="340259F8"/>
    <w:rsid w:val="340E21D8"/>
    <w:rsid w:val="34244FA8"/>
    <w:rsid w:val="34342658"/>
    <w:rsid w:val="34663AA5"/>
    <w:rsid w:val="34B8089F"/>
    <w:rsid w:val="34C814AD"/>
    <w:rsid w:val="35217C54"/>
    <w:rsid w:val="35377A2D"/>
    <w:rsid w:val="35391937"/>
    <w:rsid w:val="353A32B2"/>
    <w:rsid w:val="367236FC"/>
    <w:rsid w:val="36913F4D"/>
    <w:rsid w:val="36977335"/>
    <w:rsid w:val="36F9612C"/>
    <w:rsid w:val="370C3FF4"/>
    <w:rsid w:val="37764688"/>
    <w:rsid w:val="37887BDC"/>
    <w:rsid w:val="37AB5A23"/>
    <w:rsid w:val="37BD32F1"/>
    <w:rsid w:val="381623A2"/>
    <w:rsid w:val="38635317"/>
    <w:rsid w:val="38975BFC"/>
    <w:rsid w:val="38A109B2"/>
    <w:rsid w:val="38AF1C8D"/>
    <w:rsid w:val="38BA7EA9"/>
    <w:rsid w:val="391C4C1C"/>
    <w:rsid w:val="392A6E87"/>
    <w:rsid w:val="39333B77"/>
    <w:rsid w:val="393B6277"/>
    <w:rsid w:val="398C3287"/>
    <w:rsid w:val="39987E7E"/>
    <w:rsid w:val="39DF53D4"/>
    <w:rsid w:val="39E37174"/>
    <w:rsid w:val="3A0948D8"/>
    <w:rsid w:val="3A146617"/>
    <w:rsid w:val="3A372F24"/>
    <w:rsid w:val="3AD038A9"/>
    <w:rsid w:val="3B011008"/>
    <w:rsid w:val="3B1F3B20"/>
    <w:rsid w:val="3B247C1B"/>
    <w:rsid w:val="3B393E4F"/>
    <w:rsid w:val="3B6E5E69"/>
    <w:rsid w:val="3B954675"/>
    <w:rsid w:val="3BC013AD"/>
    <w:rsid w:val="3BC96014"/>
    <w:rsid w:val="3BFC5EF5"/>
    <w:rsid w:val="3C012DCE"/>
    <w:rsid w:val="3C33410D"/>
    <w:rsid w:val="3CDF7E51"/>
    <w:rsid w:val="3D163E2F"/>
    <w:rsid w:val="3D176706"/>
    <w:rsid w:val="3D495A71"/>
    <w:rsid w:val="3D545CF2"/>
    <w:rsid w:val="3DAA63EE"/>
    <w:rsid w:val="3DBA00D5"/>
    <w:rsid w:val="3DD1570D"/>
    <w:rsid w:val="3E344619"/>
    <w:rsid w:val="3E866083"/>
    <w:rsid w:val="3F615B53"/>
    <w:rsid w:val="3FC16E3E"/>
    <w:rsid w:val="3FC92B3F"/>
    <w:rsid w:val="40061029"/>
    <w:rsid w:val="401B0A60"/>
    <w:rsid w:val="407744BB"/>
    <w:rsid w:val="407F0314"/>
    <w:rsid w:val="40DA678D"/>
    <w:rsid w:val="40E65973"/>
    <w:rsid w:val="40F06758"/>
    <w:rsid w:val="410F0A26"/>
    <w:rsid w:val="411E7113"/>
    <w:rsid w:val="412C1C22"/>
    <w:rsid w:val="4140254C"/>
    <w:rsid w:val="4148218A"/>
    <w:rsid w:val="41936F86"/>
    <w:rsid w:val="419D19CF"/>
    <w:rsid w:val="41B077F8"/>
    <w:rsid w:val="41D27219"/>
    <w:rsid w:val="41D43A1D"/>
    <w:rsid w:val="41FA570F"/>
    <w:rsid w:val="420D40BF"/>
    <w:rsid w:val="42102B0B"/>
    <w:rsid w:val="421F113C"/>
    <w:rsid w:val="4247429A"/>
    <w:rsid w:val="425923E3"/>
    <w:rsid w:val="42D25CA3"/>
    <w:rsid w:val="431E31A2"/>
    <w:rsid w:val="432419C7"/>
    <w:rsid w:val="43287AD8"/>
    <w:rsid w:val="43306203"/>
    <w:rsid w:val="436B077F"/>
    <w:rsid w:val="437744BA"/>
    <w:rsid w:val="437E02C8"/>
    <w:rsid w:val="43866AD5"/>
    <w:rsid w:val="43924E7F"/>
    <w:rsid w:val="43A10A30"/>
    <w:rsid w:val="43A24A91"/>
    <w:rsid w:val="43D7259E"/>
    <w:rsid w:val="43DA7189"/>
    <w:rsid w:val="44033BC9"/>
    <w:rsid w:val="441D78FE"/>
    <w:rsid w:val="443F41CB"/>
    <w:rsid w:val="44765459"/>
    <w:rsid w:val="44A80B4B"/>
    <w:rsid w:val="44E6308A"/>
    <w:rsid w:val="44E93C84"/>
    <w:rsid w:val="45076DD7"/>
    <w:rsid w:val="453A628D"/>
    <w:rsid w:val="456726AF"/>
    <w:rsid w:val="45717F01"/>
    <w:rsid w:val="45AE2F45"/>
    <w:rsid w:val="45B85991"/>
    <w:rsid w:val="45C36283"/>
    <w:rsid w:val="45EC7454"/>
    <w:rsid w:val="46237025"/>
    <w:rsid w:val="467A703C"/>
    <w:rsid w:val="46CE75B7"/>
    <w:rsid w:val="46D52711"/>
    <w:rsid w:val="46E91D19"/>
    <w:rsid w:val="46F433E2"/>
    <w:rsid w:val="4703102D"/>
    <w:rsid w:val="471F398D"/>
    <w:rsid w:val="47552B47"/>
    <w:rsid w:val="475C073D"/>
    <w:rsid w:val="47843C0A"/>
    <w:rsid w:val="47E0504E"/>
    <w:rsid w:val="47E52981"/>
    <w:rsid w:val="47F40975"/>
    <w:rsid w:val="485853A8"/>
    <w:rsid w:val="487C5999"/>
    <w:rsid w:val="48BD2DF5"/>
    <w:rsid w:val="48EA32C1"/>
    <w:rsid w:val="4A0F17E9"/>
    <w:rsid w:val="4A11580F"/>
    <w:rsid w:val="4A631DE2"/>
    <w:rsid w:val="4A6F2225"/>
    <w:rsid w:val="4A8E3303"/>
    <w:rsid w:val="4AAA4E39"/>
    <w:rsid w:val="4AC138E3"/>
    <w:rsid w:val="4AE83E32"/>
    <w:rsid w:val="4B3B14E3"/>
    <w:rsid w:val="4B537687"/>
    <w:rsid w:val="4C3457E4"/>
    <w:rsid w:val="4C643B5B"/>
    <w:rsid w:val="4C793EEC"/>
    <w:rsid w:val="4CB132D9"/>
    <w:rsid w:val="4CBB63B4"/>
    <w:rsid w:val="4CE9471A"/>
    <w:rsid w:val="4CED443F"/>
    <w:rsid w:val="4D0B0C3B"/>
    <w:rsid w:val="4D4C5989"/>
    <w:rsid w:val="4D5E3945"/>
    <w:rsid w:val="4D846537"/>
    <w:rsid w:val="4D876232"/>
    <w:rsid w:val="4DDF79D2"/>
    <w:rsid w:val="4DFD3FFD"/>
    <w:rsid w:val="4E41068C"/>
    <w:rsid w:val="4E440D3E"/>
    <w:rsid w:val="4E6A24DF"/>
    <w:rsid w:val="4E7B2B35"/>
    <w:rsid w:val="4ED0458E"/>
    <w:rsid w:val="4EE259CC"/>
    <w:rsid w:val="4EE623AA"/>
    <w:rsid w:val="4EEC23A6"/>
    <w:rsid w:val="4F0E67C1"/>
    <w:rsid w:val="4F156E1B"/>
    <w:rsid w:val="4F3E7D83"/>
    <w:rsid w:val="4F801100"/>
    <w:rsid w:val="4FAF4359"/>
    <w:rsid w:val="4FE44F22"/>
    <w:rsid w:val="5009267D"/>
    <w:rsid w:val="501D39BD"/>
    <w:rsid w:val="502F4C40"/>
    <w:rsid w:val="5046005F"/>
    <w:rsid w:val="50517375"/>
    <w:rsid w:val="505B1175"/>
    <w:rsid w:val="505C668F"/>
    <w:rsid w:val="50723ECC"/>
    <w:rsid w:val="510E69A0"/>
    <w:rsid w:val="514512BB"/>
    <w:rsid w:val="514951D3"/>
    <w:rsid w:val="514F32C7"/>
    <w:rsid w:val="522358DC"/>
    <w:rsid w:val="523554C1"/>
    <w:rsid w:val="527159D7"/>
    <w:rsid w:val="52964527"/>
    <w:rsid w:val="52D85D27"/>
    <w:rsid w:val="52DF0B37"/>
    <w:rsid w:val="533026AA"/>
    <w:rsid w:val="533B38FC"/>
    <w:rsid w:val="53762B86"/>
    <w:rsid w:val="53980F25"/>
    <w:rsid w:val="542D636C"/>
    <w:rsid w:val="544C2740"/>
    <w:rsid w:val="544E100F"/>
    <w:rsid w:val="549E5F97"/>
    <w:rsid w:val="54AB7028"/>
    <w:rsid w:val="54AC3C44"/>
    <w:rsid w:val="54B20484"/>
    <w:rsid w:val="54C2458B"/>
    <w:rsid w:val="56114DE8"/>
    <w:rsid w:val="562F6DF0"/>
    <w:rsid w:val="56596676"/>
    <w:rsid w:val="56751593"/>
    <w:rsid w:val="56885D18"/>
    <w:rsid w:val="56975989"/>
    <w:rsid w:val="56DE116E"/>
    <w:rsid w:val="56F97D56"/>
    <w:rsid w:val="579966B2"/>
    <w:rsid w:val="57AC7B41"/>
    <w:rsid w:val="57B47CD5"/>
    <w:rsid w:val="57D460CD"/>
    <w:rsid w:val="57E427B4"/>
    <w:rsid w:val="57F4175C"/>
    <w:rsid w:val="57FB7AFE"/>
    <w:rsid w:val="583F79EB"/>
    <w:rsid w:val="589544B2"/>
    <w:rsid w:val="58A75590"/>
    <w:rsid w:val="58BC6A45"/>
    <w:rsid w:val="58DC226C"/>
    <w:rsid w:val="59336F74"/>
    <w:rsid w:val="594343E1"/>
    <w:rsid w:val="595021AD"/>
    <w:rsid w:val="597D0D8E"/>
    <w:rsid w:val="599B15FA"/>
    <w:rsid w:val="59B826C1"/>
    <w:rsid w:val="5A094754"/>
    <w:rsid w:val="5A192C9C"/>
    <w:rsid w:val="5A80433B"/>
    <w:rsid w:val="5AF06C4D"/>
    <w:rsid w:val="5B0A6362"/>
    <w:rsid w:val="5B40608C"/>
    <w:rsid w:val="5BAF6C35"/>
    <w:rsid w:val="5C615D97"/>
    <w:rsid w:val="5C92748F"/>
    <w:rsid w:val="5CA73C53"/>
    <w:rsid w:val="5CCB2F90"/>
    <w:rsid w:val="5CE20D9E"/>
    <w:rsid w:val="5D094BAD"/>
    <w:rsid w:val="5D333965"/>
    <w:rsid w:val="5D5C4B9B"/>
    <w:rsid w:val="5D8A795A"/>
    <w:rsid w:val="5DA24070"/>
    <w:rsid w:val="5DA82FE8"/>
    <w:rsid w:val="5DAF5336"/>
    <w:rsid w:val="5E132963"/>
    <w:rsid w:val="5E1611EE"/>
    <w:rsid w:val="5E1F5CFE"/>
    <w:rsid w:val="5E2E4E0D"/>
    <w:rsid w:val="5E2E6837"/>
    <w:rsid w:val="5E850121"/>
    <w:rsid w:val="5EED762D"/>
    <w:rsid w:val="5EF52F05"/>
    <w:rsid w:val="5EF86B45"/>
    <w:rsid w:val="5F5A0436"/>
    <w:rsid w:val="5F724855"/>
    <w:rsid w:val="5F871C3F"/>
    <w:rsid w:val="5FF300F3"/>
    <w:rsid w:val="600F5EED"/>
    <w:rsid w:val="603C3248"/>
    <w:rsid w:val="60883EF9"/>
    <w:rsid w:val="60C96BA8"/>
    <w:rsid w:val="60CA3E6A"/>
    <w:rsid w:val="61104196"/>
    <w:rsid w:val="6175447D"/>
    <w:rsid w:val="61872B16"/>
    <w:rsid w:val="61997E92"/>
    <w:rsid w:val="619F6D82"/>
    <w:rsid w:val="61B53C9A"/>
    <w:rsid w:val="61BF6821"/>
    <w:rsid w:val="61C20E57"/>
    <w:rsid w:val="61EE4C7C"/>
    <w:rsid w:val="61F83940"/>
    <w:rsid w:val="6208709F"/>
    <w:rsid w:val="6242265D"/>
    <w:rsid w:val="624D2A3E"/>
    <w:rsid w:val="6269433C"/>
    <w:rsid w:val="62C531E2"/>
    <w:rsid w:val="62C81C22"/>
    <w:rsid w:val="63205363"/>
    <w:rsid w:val="632D5787"/>
    <w:rsid w:val="633D3268"/>
    <w:rsid w:val="63E92F01"/>
    <w:rsid w:val="64110720"/>
    <w:rsid w:val="643F0B25"/>
    <w:rsid w:val="643F1DD1"/>
    <w:rsid w:val="645C1690"/>
    <w:rsid w:val="64752B6E"/>
    <w:rsid w:val="64786E73"/>
    <w:rsid w:val="64925826"/>
    <w:rsid w:val="649B0972"/>
    <w:rsid w:val="64A831B5"/>
    <w:rsid w:val="64B33C3A"/>
    <w:rsid w:val="64B7062A"/>
    <w:rsid w:val="64E47D41"/>
    <w:rsid w:val="64F94995"/>
    <w:rsid w:val="65B16B99"/>
    <w:rsid w:val="66A601AC"/>
    <w:rsid w:val="66A91134"/>
    <w:rsid w:val="66AA0C02"/>
    <w:rsid w:val="66AD6467"/>
    <w:rsid w:val="66B14D16"/>
    <w:rsid w:val="66E300DB"/>
    <w:rsid w:val="672E57FA"/>
    <w:rsid w:val="6773313C"/>
    <w:rsid w:val="67984BEF"/>
    <w:rsid w:val="67D2664C"/>
    <w:rsid w:val="67E33188"/>
    <w:rsid w:val="67E6745B"/>
    <w:rsid w:val="68AB58FF"/>
    <w:rsid w:val="68AB7232"/>
    <w:rsid w:val="68C24E58"/>
    <w:rsid w:val="68E87C2B"/>
    <w:rsid w:val="69237BD0"/>
    <w:rsid w:val="69294508"/>
    <w:rsid w:val="69BA3ACA"/>
    <w:rsid w:val="69FD44F8"/>
    <w:rsid w:val="6A205B64"/>
    <w:rsid w:val="6A6E6993"/>
    <w:rsid w:val="6AAF2002"/>
    <w:rsid w:val="6AEA7C8A"/>
    <w:rsid w:val="6B077D22"/>
    <w:rsid w:val="6B1E1665"/>
    <w:rsid w:val="6B7B177C"/>
    <w:rsid w:val="6B8F25DF"/>
    <w:rsid w:val="6BDB0F5C"/>
    <w:rsid w:val="6C8D5649"/>
    <w:rsid w:val="6CA62E0A"/>
    <w:rsid w:val="6CB9638A"/>
    <w:rsid w:val="6CC15A8B"/>
    <w:rsid w:val="6CC534F3"/>
    <w:rsid w:val="6CE24345"/>
    <w:rsid w:val="6D582B5E"/>
    <w:rsid w:val="6D9B3548"/>
    <w:rsid w:val="6D9F6AC5"/>
    <w:rsid w:val="6DCD76F9"/>
    <w:rsid w:val="6DF45878"/>
    <w:rsid w:val="6E0E77CD"/>
    <w:rsid w:val="6E6C0A78"/>
    <w:rsid w:val="6E82467D"/>
    <w:rsid w:val="6EA33289"/>
    <w:rsid w:val="6EA563D0"/>
    <w:rsid w:val="6EAF0CB1"/>
    <w:rsid w:val="6EC11137"/>
    <w:rsid w:val="6EF05F56"/>
    <w:rsid w:val="6EF106CD"/>
    <w:rsid w:val="6EF413C0"/>
    <w:rsid w:val="6F026675"/>
    <w:rsid w:val="6F1F1ECC"/>
    <w:rsid w:val="6F225B20"/>
    <w:rsid w:val="6F234E7C"/>
    <w:rsid w:val="6F29102D"/>
    <w:rsid w:val="6F362E9E"/>
    <w:rsid w:val="6F3C70AC"/>
    <w:rsid w:val="6FC560EF"/>
    <w:rsid w:val="6FD66A2F"/>
    <w:rsid w:val="707D50FC"/>
    <w:rsid w:val="70907865"/>
    <w:rsid w:val="70D71467"/>
    <w:rsid w:val="70D90EB2"/>
    <w:rsid w:val="71116553"/>
    <w:rsid w:val="718B4378"/>
    <w:rsid w:val="718F5393"/>
    <w:rsid w:val="71B30F06"/>
    <w:rsid w:val="71C224FB"/>
    <w:rsid w:val="71CB3F0D"/>
    <w:rsid w:val="71E26813"/>
    <w:rsid w:val="72231CD3"/>
    <w:rsid w:val="723417A0"/>
    <w:rsid w:val="72605D30"/>
    <w:rsid w:val="726A1442"/>
    <w:rsid w:val="72705CBE"/>
    <w:rsid w:val="72711B62"/>
    <w:rsid w:val="7288235B"/>
    <w:rsid w:val="7291002D"/>
    <w:rsid w:val="72C55C32"/>
    <w:rsid w:val="7327625C"/>
    <w:rsid w:val="73337CF4"/>
    <w:rsid w:val="73545B9A"/>
    <w:rsid w:val="73B643BB"/>
    <w:rsid w:val="73B928EF"/>
    <w:rsid w:val="73E358C7"/>
    <w:rsid w:val="73ED7645"/>
    <w:rsid w:val="73F22222"/>
    <w:rsid w:val="74271F4B"/>
    <w:rsid w:val="744C3764"/>
    <w:rsid w:val="745D31A8"/>
    <w:rsid w:val="746D7236"/>
    <w:rsid w:val="749C1137"/>
    <w:rsid w:val="74D15A17"/>
    <w:rsid w:val="74ED238A"/>
    <w:rsid w:val="752B5767"/>
    <w:rsid w:val="753974FB"/>
    <w:rsid w:val="75823034"/>
    <w:rsid w:val="758E1BE9"/>
    <w:rsid w:val="75C80F9A"/>
    <w:rsid w:val="75EA3234"/>
    <w:rsid w:val="760360A4"/>
    <w:rsid w:val="76116A13"/>
    <w:rsid w:val="766F0C59"/>
    <w:rsid w:val="76863FA9"/>
    <w:rsid w:val="768C0CA4"/>
    <w:rsid w:val="76AB5097"/>
    <w:rsid w:val="76B422CA"/>
    <w:rsid w:val="7724364C"/>
    <w:rsid w:val="774920AD"/>
    <w:rsid w:val="77584C68"/>
    <w:rsid w:val="77753C60"/>
    <w:rsid w:val="77AD002E"/>
    <w:rsid w:val="78123764"/>
    <w:rsid w:val="781520BE"/>
    <w:rsid w:val="782457D5"/>
    <w:rsid w:val="78481557"/>
    <w:rsid w:val="784C0892"/>
    <w:rsid w:val="785A7582"/>
    <w:rsid w:val="78886D34"/>
    <w:rsid w:val="7893218B"/>
    <w:rsid w:val="78E33D36"/>
    <w:rsid w:val="7973153B"/>
    <w:rsid w:val="799B0573"/>
    <w:rsid w:val="7A30335A"/>
    <w:rsid w:val="7A523156"/>
    <w:rsid w:val="7A5326D0"/>
    <w:rsid w:val="7A5F39FD"/>
    <w:rsid w:val="7A643D4D"/>
    <w:rsid w:val="7A7F565E"/>
    <w:rsid w:val="7A85119A"/>
    <w:rsid w:val="7AAE1918"/>
    <w:rsid w:val="7ADD45ED"/>
    <w:rsid w:val="7B405C62"/>
    <w:rsid w:val="7B5A41AA"/>
    <w:rsid w:val="7BFA371C"/>
    <w:rsid w:val="7C2D18C4"/>
    <w:rsid w:val="7C7F0BF3"/>
    <w:rsid w:val="7C9D5523"/>
    <w:rsid w:val="7CB30226"/>
    <w:rsid w:val="7CBE1A14"/>
    <w:rsid w:val="7CDB5685"/>
    <w:rsid w:val="7D276B1C"/>
    <w:rsid w:val="7D6134ED"/>
    <w:rsid w:val="7DB303AF"/>
    <w:rsid w:val="7DB34C72"/>
    <w:rsid w:val="7DDD4202"/>
    <w:rsid w:val="7E0E14A5"/>
    <w:rsid w:val="7E300C7F"/>
    <w:rsid w:val="7E352C9B"/>
    <w:rsid w:val="7E6D0B87"/>
    <w:rsid w:val="7F0569E9"/>
    <w:rsid w:val="7F6A67E4"/>
    <w:rsid w:val="7FCA31D7"/>
    <w:rsid w:val="7FD44418"/>
    <w:rsid w:val="7FF725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7"/>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6">
    <w:name w:val="heading 1"/>
    <w:basedOn w:val="1"/>
    <w:next w:val="1"/>
    <w:autoRedefine/>
    <w:qFormat/>
    <w:uiPriority w:val="0"/>
    <w:pPr>
      <w:keepNext/>
      <w:numPr>
        <w:ilvl w:val="0"/>
        <w:numId w:val="1"/>
      </w:numPr>
      <w:jc w:val="center"/>
      <w:outlineLvl w:val="0"/>
    </w:pPr>
    <w:rPr>
      <w:rFonts w:ascii="黑体" w:eastAsia="黑体"/>
      <w:kern w:val="0"/>
      <w:sz w:val="52"/>
      <w:szCs w:val="20"/>
    </w:rPr>
  </w:style>
  <w:style w:type="paragraph" w:styleId="7">
    <w:name w:val="heading 2"/>
    <w:basedOn w:val="1"/>
    <w:next w:val="1"/>
    <w:autoRedefine/>
    <w:qFormat/>
    <w:uiPriority w:val="0"/>
    <w:pPr>
      <w:keepNext/>
      <w:keepLines/>
      <w:spacing w:line="415" w:lineRule="auto"/>
      <w:jc w:val="center"/>
      <w:outlineLvl w:val="1"/>
    </w:pPr>
    <w:rPr>
      <w:rFonts w:ascii="Arial" w:hAnsi="Arial" w:eastAsia="黑体" w:cs="Times New Roman"/>
      <w:b/>
      <w:bCs/>
      <w:sz w:val="32"/>
      <w:szCs w:val="32"/>
    </w:rPr>
  </w:style>
  <w:style w:type="paragraph" w:styleId="8">
    <w:name w:val="heading 4"/>
    <w:basedOn w:val="1"/>
    <w:next w:val="1"/>
    <w:autoRedefine/>
    <w:semiHidden/>
    <w:unhideWhenUsed/>
    <w:qFormat/>
    <w:uiPriority w:val="0"/>
    <w:pPr>
      <w:keepNext/>
      <w:keepLines/>
      <w:spacing w:before="280" w:after="290" w:line="376" w:lineRule="auto"/>
      <w:outlineLvl w:val="3"/>
    </w:pPr>
    <w:rPr>
      <w:rFonts w:ascii="Arial" w:hAnsi="Arial" w:eastAsia="黑体"/>
      <w:b/>
      <w:bCs/>
      <w:kern w:val="0"/>
      <w:sz w:val="28"/>
      <w:szCs w:val="28"/>
    </w:r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qFormat/>
    <w:uiPriority w:val="0"/>
    <w:pPr>
      <w:overflowPunct w:val="0"/>
      <w:autoSpaceDE w:val="0"/>
      <w:autoSpaceDN w:val="0"/>
      <w:adjustRightInd w:val="0"/>
      <w:spacing w:line="360" w:lineRule="auto"/>
      <w:ind w:firstLine="540"/>
    </w:pPr>
    <w:rPr>
      <w:rFonts w:ascii="宋体" w:hAnsi="MS Sans Serif"/>
      <w:spacing w:val="12"/>
      <w:sz w:val="24"/>
    </w:rPr>
  </w:style>
  <w:style w:type="paragraph" w:styleId="4">
    <w:name w:val="envelope return"/>
    <w:basedOn w:val="1"/>
    <w:autoRedefine/>
    <w:qFormat/>
    <w:uiPriority w:val="0"/>
    <w:pPr>
      <w:snapToGrid w:val="0"/>
    </w:pPr>
    <w:rPr>
      <w:rFonts w:ascii="Arial" w:hAnsi="Arial"/>
    </w:rPr>
  </w:style>
  <w:style w:type="paragraph" w:styleId="5">
    <w:name w:val="macro"/>
    <w:link w:val="52"/>
    <w:autoRedefine/>
    <w:qFormat/>
    <w:uiPriority w:val="0"/>
    <w:pPr>
      <w:tabs>
        <w:tab w:val="left" w:pos="480"/>
        <w:tab w:val="left" w:pos="960"/>
        <w:tab w:val="left" w:pos="1440"/>
        <w:tab w:val="left" w:pos="1920"/>
        <w:tab w:val="left" w:pos="2400"/>
        <w:tab w:val="left" w:pos="2880"/>
        <w:tab w:val="left" w:pos="3360"/>
        <w:tab w:val="left" w:pos="3840"/>
        <w:tab w:val="left" w:pos="4320"/>
      </w:tabs>
      <w:snapToGrid w:val="0"/>
      <w:textAlignment w:val="baseline"/>
    </w:pPr>
    <w:rPr>
      <w:rFonts w:ascii="Courier New" w:hAnsi="Courier New" w:eastAsia="宋体" w:cstheme="minorBidi"/>
      <w:kern w:val="2"/>
      <w:sz w:val="24"/>
      <w:szCs w:val="24"/>
      <w:lang w:val="en-US" w:eastAsia="zh-CN" w:bidi="ar-SA"/>
    </w:rPr>
  </w:style>
  <w:style w:type="paragraph" w:styleId="9">
    <w:name w:val="caption"/>
    <w:basedOn w:val="1"/>
    <w:next w:val="1"/>
    <w:autoRedefine/>
    <w:qFormat/>
    <w:uiPriority w:val="0"/>
    <w:rPr>
      <w:rFonts w:ascii="Cambria" w:hAnsi="Cambria" w:eastAsia="黑体"/>
      <w:sz w:val="20"/>
      <w:szCs w:val="20"/>
    </w:rPr>
  </w:style>
  <w:style w:type="paragraph" w:styleId="10">
    <w:name w:val="Salutation"/>
    <w:basedOn w:val="1"/>
    <w:next w:val="1"/>
    <w:link w:val="84"/>
    <w:autoRedefine/>
    <w:qFormat/>
    <w:uiPriority w:val="0"/>
    <w:rPr>
      <w:kern w:val="0"/>
      <w:sz w:val="20"/>
    </w:rPr>
  </w:style>
  <w:style w:type="paragraph" w:styleId="11">
    <w:name w:val="Closing"/>
    <w:basedOn w:val="1"/>
    <w:link w:val="87"/>
    <w:autoRedefine/>
    <w:qFormat/>
    <w:uiPriority w:val="0"/>
    <w:pPr>
      <w:ind w:left="100" w:leftChars="2100"/>
    </w:pPr>
    <w:rPr>
      <w:kern w:val="0"/>
      <w:sz w:val="20"/>
    </w:rPr>
  </w:style>
  <w:style w:type="paragraph" w:styleId="12">
    <w:name w:val="Body Text"/>
    <w:basedOn w:val="1"/>
    <w:next w:val="13"/>
    <w:autoRedefine/>
    <w:qFormat/>
    <w:uiPriority w:val="0"/>
    <w:rPr>
      <w:rFonts w:hint="eastAsia" w:ascii="Calibri" w:hAnsi="Calibri"/>
      <w:sz w:val="22"/>
    </w:rPr>
  </w:style>
  <w:style w:type="paragraph" w:styleId="13">
    <w:name w:val="toc 5"/>
    <w:basedOn w:val="1"/>
    <w:next w:val="1"/>
    <w:unhideWhenUsed/>
    <w:qFormat/>
    <w:uiPriority w:val="39"/>
    <w:pPr>
      <w:ind w:left="840"/>
      <w:jc w:val="left"/>
    </w:pPr>
    <w:rPr>
      <w:rFonts w:ascii="Calibri" w:hAnsi="Calibri" w:cs="Calibri"/>
      <w:sz w:val="18"/>
      <w:szCs w:val="18"/>
    </w:rPr>
  </w:style>
  <w:style w:type="paragraph" w:styleId="14">
    <w:name w:val="List 2"/>
    <w:basedOn w:val="1"/>
    <w:qFormat/>
    <w:uiPriority w:val="0"/>
    <w:pPr>
      <w:ind w:left="100" w:leftChars="200" w:hanging="200" w:hangingChars="200"/>
    </w:pPr>
  </w:style>
  <w:style w:type="paragraph" w:styleId="15">
    <w:name w:val="Block Text"/>
    <w:basedOn w:val="1"/>
    <w:autoRedefine/>
    <w:qFormat/>
    <w:uiPriority w:val="0"/>
    <w:pPr>
      <w:spacing w:after="120"/>
      <w:ind w:left="1440" w:leftChars="700" w:right="1440" w:rightChars="700"/>
    </w:pPr>
  </w:style>
  <w:style w:type="paragraph" w:styleId="16">
    <w:name w:val="Plain Text"/>
    <w:basedOn w:val="1"/>
    <w:autoRedefine/>
    <w:qFormat/>
    <w:uiPriority w:val="0"/>
    <w:rPr>
      <w:rFonts w:ascii="宋体" w:hAnsi="Courier New" w:cs="Courier New"/>
      <w:szCs w:val="21"/>
    </w:rPr>
  </w:style>
  <w:style w:type="paragraph" w:styleId="17">
    <w:name w:val="Date"/>
    <w:basedOn w:val="1"/>
    <w:next w:val="1"/>
    <w:link w:val="107"/>
    <w:autoRedefine/>
    <w:qFormat/>
    <w:uiPriority w:val="0"/>
    <w:rPr>
      <w:rFonts w:ascii="Calibri" w:hAnsi="Calibri"/>
      <w:kern w:val="0"/>
      <w:sz w:val="24"/>
      <w:szCs w:val="20"/>
    </w:rPr>
  </w:style>
  <w:style w:type="paragraph" w:styleId="18">
    <w:name w:val="footer"/>
    <w:basedOn w:val="1"/>
    <w:link w:val="115"/>
    <w:autoRedefine/>
    <w:qFormat/>
    <w:uiPriority w:val="0"/>
    <w:pPr>
      <w:tabs>
        <w:tab w:val="center" w:pos="4153"/>
        <w:tab w:val="right" w:pos="8306"/>
      </w:tabs>
      <w:snapToGrid w:val="0"/>
      <w:jc w:val="left"/>
    </w:pPr>
    <w:rPr>
      <w:rFonts w:ascii="Calibri" w:hAnsi="Calibri"/>
      <w:kern w:val="0"/>
      <w:sz w:val="18"/>
      <w:szCs w:val="18"/>
    </w:rPr>
  </w:style>
  <w:style w:type="paragraph" w:styleId="19">
    <w:name w:val="header"/>
    <w:basedOn w:val="1"/>
    <w:next w:val="1"/>
    <w:link w:val="116"/>
    <w:autoRedefine/>
    <w:qFormat/>
    <w:uiPriority w:val="0"/>
    <w:pPr>
      <w:pBdr>
        <w:bottom w:val="single" w:color="000000" w:sz="6" w:space="1"/>
      </w:pBdr>
      <w:tabs>
        <w:tab w:val="center" w:pos="4153"/>
        <w:tab w:val="right" w:pos="8306"/>
      </w:tabs>
      <w:snapToGrid w:val="0"/>
      <w:jc w:val="center"/>
    </w:pPr>
    <w:rPr>
      <w:rFonts w:ascii="Calibri" w:hAnsi="Calibri"/>
      <w:kern w:val="0"/>
      <w:sz w:val="18"/>
      <w:szCs w:val="18"/>
    </w:rPr>
  </w:style>
  <w:style w:type="paragraph" w:styleId="20">
    <w:name w:val="Signature"/>
    <w:basedOn w:val="1"/>
    <w:link w:val="117"/>
    <w:autoRedefine/>
    <w:qFormat/>
    <w:uiPriority w:val="0"/>
    <w:pPr>
      <w:ind w:left="100" w:leftChars="2100"/>
    </w:pPr>
    <w:rPr>
      <w:kern w:val="0"/>
      <w:sz w:val="20"/>
    </w:rPr>
  </w:style>
  <w:style w:type="paragraph" w:styleId="21">
    <w:name w:val="Subtitle"/>
    <w:basedOn w:val="1"/>
    <w:next w:val="1"/>
    <w:link w:val="123"/>
    <w:autoRedefine/>
    <w:qFormat/>
    <w:uiPriority w:val="0"/>
    <w:pPr>
      <w:spacing w:before="240" w:after="60" w:line="312" w:lineRule="auto"/>
      <w:jc w:val="center"/>
    </w:pPr>
    <w:rPr>
      <w:rFonts w:ascii="Cambria" w:hAnsi="Cambria" w:cs="Calibri"/>
      <w:b/>
      <w:bCs/>
      <w:kern w:val="28"/>
      <w:sz w:val="32"/>
      <w:szCs w:val="32"/>
    </w:rPr>
  </w:style>
  <w:style w:type="paragraph" w:styleId="22">
    <w:name w:val="List"/>
    <w:basedOn w:val="1"/>
    <w:autoRedefine/>
    <w:qFormat/>
    <w:uiPriority w:val="0"/>
    <w:pPr>
      <w:ind w:left="200" w:hanging="200" w:hangingChars="200"/>
    </w:pPr>
  </w:style>
  <w:style w:type="paragraph" w:styleId="23">
    <w:name w:val="Body Text Indent 3"/>
    <w:basedOn w:val="1"/>
    <w:next w:val="1"/>
    <w:autoRedefine/>
    <w:qFormat/>
    <w:uiPriority w:val="0"/>
    <w:pPr>
      <w:spacing w:after="120"/>
      <w:ind w:left="420" w:leftChars="200"/>
    </w:pPr>
    <w:rPr>
      <w:kern w:val="0"/>
      <w:sz w:val="16"/>
      <w:szCs w:val="16"/>
    </w:rPr>
  </w:style>
  <w:style w:type="paragraph" w:styleId="24">
    <w:name w:val="Normal (Web)"/>
    <w:basedOn w:val="1"/>
    <w:autoRedefine/>
    <w:qFormat/>
    <w:uiPriority w:val="0"/>
    <w:pPr>
      <w:jc w:val="left"/>
    </w:pPr>
    <w:rPr>
      <w:rFonts w:cs="Times New Roman"/>
      <w:kern w:val="0"/>
      <w:sz w:val="24"/>
    </w:rPr>
  </w:style>
  <w:style w:type="paragraph" w:styleId="25">
    <w:name w:val="index 1"/>
    <w:basedOn w:val="1"/>
    <w:next w:val="1"/>
    <w:autoRedefine/>
    <w:qFormat/>
    <w:uiPriority w:val="0"/>
    <w:rPr>
      <w:rFonts w:ascii="宋体" w:hAnsi="宋体" w:cs="Times New Roman"/>
      <w:b/>
      <w:bCs/>
    </w:rPr>
  </w:style>
  <w:style w:type="paragraph" w:styleId="26">
    <w:name w:val="Title"/>
    <w:basedOn w:val="1"/>
    <w:link w:val="147"/>
    <w:autoRedefine/>
    <w:qFormat/>
    <w:uiPriority w:val="0"/>
    <w:pPr>
      <w:spacing w:before="240" w:after="60" w:line="420" w:lineRule="atLeast"/>
      <w:jc w:val="center"/>
    </w:pPr>
    <w:rPr>
      <w:rFonts w:ascii="Arial" w:hAnsi="Arial"/>
      <w:b/>
      <w:kern w:val="0"/>
      <w:sz w:val="32"/>
      <w:szCs w:val="20"/>
    </w:rPr>
  </w:style>
  <w:style w:type="character" w:styleId="29">
    <w:name w:val="Strong"/>
    <w:autoRedefine/>
    <w:qFormat/>
    <w:uiPriority w:val="0"/>
    <w:rPr>
      <w:rFonts w:cs="Calibri"/>
      <w:b/>
      <w:bCs/>
    </w:rPr>
  </w:style>
  <w:style w:type="character" w:styleId="30">
    <w:name w:val="page number"/>
    <w:basedOn w:val="28"/>
    <w:autoRedefine/>
    <w:qFormat/>
    <w:uiPriority w:val="0"/>
  </w:style>
  <w:style w:type="character" w:styleId="31">
    <w:name w:val="FollowedHyperlink"/>
    <w:autoRedefine/>
    <w:qFormat/>
    <w:uiPriority w:val="0"/>
    <w:rPr>
      <w:color w:val="800080"/>
      <w:u w:val="single"/>
    </w:rPr>
  </w:style>
  <w:style w:type="character" w:styleId="32">
    <w:name w:val="Emphasis"/>
    <w:autoRedefine/>
    <w:qFormat/>
    <w:uiPriority w:val="0"/>
    <w:rPr>
      <w:i/>
      <w:iCs/>
    </w:rPr>
  </w:style>
  <w:style w:type="character" w:styleId="33">
    <w:name w:val="Hyperlink"/>
    <w:autoRedefine/>
    <w:qFormat/>
    <w:uiPriority w:val="0"/>
    <w:rPr>
      <w:color w:val="0000FF"/>
      <w:u w:val="single"/>
    </w:rPr>
  </w:style>
  <w:style w:type="paragraph" w:customStyle="1" w:styleId="34">
    <w:name w:val="BodyText1I2"/>
    <w:basedOn w:val="35"/>
    <w:link w:val="50"/>
    <w:autoRedefine/>
    <w:qFormat/>
    <w:uiPriority w:val="0"/>
    <w:pPr>
      <w:ind w:firstLine="420" w:firstLineChars="200"/>
    </w:pPr>
  </w:style>
  <w:style w:type="paragraph" w:customStyle="1" w:styleId="35">
    <w:name w:val="BodyTextIndent"/>
    <w:basedOn w:val="1"/>
    <w:next w:val="36"/>
    <w:link w:val="49"/>
    <w:autoRedefine/>
    <w:qFormat/>
    <w:uiPriority w:val="0"/>
    <w:pPr>
      <w:spacing w:after="120"/>
      <w:ind w:left="420" w:leftChars="200"/>
    </w:pPr>
    <w:rPr>
      <w:rFonts w:ascii="Calibri" w:hAnsi="Calibri"/>
      <w:kern w:val="0"/>
      <w:sz w:val="20"/>
    </w:rPr>
  </w:style>
  <w:style w:type="paragraph" w:customStyle="1" w:styleId="36">
    <w:name w:val="EnvelopeReturn"/>
    <w:basedOn w:val="1"/>
    <w:autoRedefine/>
    <w:qFormat/>
    <w:uiPriority w:val="0"/>
    <w:pPr>
      <w:snapToGrid w:val="0"/>
    </w:pPr>
    <w:rPr>
      <w:rFonts w:ascii="Arial" w:hAnsi="Arial"/>
    </w:rPr>
  </w:style>
  <w:style w:type="paragraph" w:customStyle="1" w:styleId="37">
    <w:name w:val="样式 ！正文 + 首行缩进:  2 字符"/>
    <w:basedOn w:val="1"/>
    <w:next w:val="1"/>
    <w:autoRedefine/>
    <w:qFormat/>
    <w:uiPriority w:val="0"/>
    <w:pPr>
      <w:ind w:firstLine="480" w:firstLineChars="200"/>
    </w:pPr>
    <w:rPr>
      <w:rFonts w:hint="eastAsia" w:ascii="Arial" w:hAnsi="Arial" w:cs="宋体"/>
    </w:rPr>
  </w:style>
  <w:style w:type="paragraph" w:customStyle="1" w:styleId="38">
    <w:name w:val="Heading1"/>
    <w:basedOn w:val="1"/>
    <w:next w:val="1"/>
    <w:link w:val="53"/>
    <w:autoRedefine/>
    <w:qFormat/>
    <w:uiPriority w:val="0"/>
    <w:pPr>
      <w:keepNext/>
      <w:keepLines/>
      <w:spacing w:before="340" w:after="330" w:line="578" w:lineRule="auto"/>
    </w:pPr>
    <w:rPr>
      <w:rFonts w:cs="Calibri"/>
      <w:b/>
      <w:bCs/>
      <w:kern w:val="44"/>
      <w:sz w:val="44"/>
      <w:szCs w:val="44"/>
    </w:rPr>
  </w:style>
  <w:style w:type="paragraph" w:customStyle="1" w:styleId="39">
    <w:name w:val="Heading2"/>
    <w:basedOn w:val="1"/>
    <w:next w:val="1"/>
    <w:link w:val="54"/>
    <w:autoRedefine/>
    <w:qFormat/>
    <w:uiPriority w:val="0"/>
    <w:pPr>
      <w:keepNext/>
      <w:keepLines/>
      <w:spacing w:before="260" w:after="260" w:line="416" w:lineRule="auto"/>
    </w:pPr>
    <w:rPr>
      <w:rFonts w:ascii="Arial" w:hAnsi="Arial" w:eastAsia="黑体" w:cs="Calibri"/>
      <w:b/>
      <w:bCs/>
      <w:kern w:val="0"/>
      <w:sz w:val="32"/>
      <w:szCs w:val="32"/>
    </w:rPr>
  </w:style>
  <w:style w:type="paragraph" w:customStyle="1" w:styleId="40">
    <w:name w:val="Heading3"/>
    <w:basedOn w:val="1"/>
    <w:next w:val="1"/>
    <w:link w:val="55"/>
    <w:autoRedefine/>
    <w:qFormat/>
    <w:uiPriority w:val="0"/>
    <w:pPr>
      <w:keepNext/>
      <w:keepLines/>
      <w:spacing w:before="260" w:after="260" w:line="416" w:lineRule="auto"/>
    </w:pPr>
    <w:rPr>
      <w:rFonts w:cs="Calibri"/>
      <w:b/>
      <w:bCs/>
      <w:kern w:val="0"/>
      <w:sz w:val="32"/>
      <w:szCs w:val="32"/>
    </w:rPr>
  </w:style>
  <w:style w:type="paragraph" w:customStyle="1" w:styleId="41">
    <w:name w:val="Heading4"/>
    <w:basedOn w:val="1"/>
    <w:next w:val="1"/>
    <w:link w:val="56"/>
    <w:autoRedefine/>
    <w:qFormat/>
    <w:uiPriority w:val="0"/>
    <w:pPr>
      <w:keepNext/>
      <w:keepLines/>
      <w:spacing w:before="280" w:after="290" w:line="376" w:lineRule="auto"/>
    </w:pPr>
    <w:rPr>
      <w:rFonts w:ascii="Arial" w:hAnsi="Arial" w:eastAsia="黑体" w:cs="Calibri"/>
      <w:b/>
      <w:bCs/>
      <w:kern w:val="0"/>
      <w:sz w:val="28"/>
      <w:szCs w:val="28"/>
    </w:rPr>
  </w:style>
  <w:style w:type="paragraph" w:customStyle="1" w:styleId="42">
    <w:name w:val="Heading5"/>
    <w:basedOn w:val="1"/>
    <w:next w:val="1"/>
    <w:link w:val="57"/>
    <w:autoRedefine/>
    <w:qFormat/>
    <w:uiPriority w:val="0"/>
    <w:pPr>
      <w:keepNext/>
      <w:keepLines/>
      <w:spacing w:before="280" w:after="290" w:line="376" w:lineRule="auto"/>
    </w:pPr>
    <w:rPr>
      <w:rFonts w:cs="Calibri"/>
      <w:b/>
      <w:bCs/>
      <w:kern w:val="0"/>
      <w:sz w:val="28"/>
      <w:szCs w:val="28"/>
    </w:rPr>
  </w:style>
  <w:style w:type="paragraph" w:customStyle="1" w:styleId="43">
    <w:name w:val="Heading6"/>
    <w:basedOn w:val="1"/>
    <w:next w:val="1"/>
    <w:link w:val="58"/>
    <w:autoRedefine/>
    <w:qFormat/>
    <w:uiPriority w:val="0"/>
    <w:pPr>
      <w:keepNext/>
      <w:keepLines/>
      <w:tabs>
        <w:tab w:val="left" w:pos="1440"/>
      </w:tabs>
      <w:spacing w:before="240" w:after="64" w:line="320" w:lineRule="auto"/>
      <w:ind w:left="1152" w:hanging="1152"/>
      <w:jc w:val="left"/>
    </w:pPr>
    <w:rPr>
      <w:rFonts w:ascii="Arial" w:hAnsi="Arial" w:eastAsia="黑体" w:cs="Calibri"/>
      <w:b/>
      <w:bCs/>
      <w:kern w:val="0"/>
      <w:sz w:val="24"/>
    </w:rPr>
  </w:style>
  <w:style w:type="paragraph" w:customStyle="1" w:styleId="44">
    <w:name w:val="Heading7"/>
    <w:basedOn w:val="1"/>
    <w:next w:val="1"/>
    <w:link w:val="59"/>
    <w:autoRedefine/>
    <w:qFormat/>
    <w:uiPriority w:val="0"/>
    <w:pPr>
      <w:keepNext/>
      <w:keepLines/>
      <w:tabs>
        <w:tab w:val="left" w:pos="2520"/>
      </w:tabs>
      <w:spacing w:before="240" w:after="64" w:line="320" w:lineRule="auto"/>
      <w:ind w:left="1296" w:hanging="1296"/>
      <w:jc w:val="left"/>
    </w:pPr>
    <w:rPr>
      <w:rFonts w:cs="Calibri"/>
      <w:b/>
      <w:bCs/>
      <w:kern w:val="0"/>
      <w:sz w:val="24"/>
    </w:rPr>
  </w:style>
  <w:style w:type="paragraph" w:customStyle="1" w:styleId="45">
    <w:name w:val="Heading8"/>
    <w:basedOn w:val="1"/>
    <w:next w:val="1"/>
    <w:link w:val="60"/>
    <w:autoRedefine/>
    <w:qFormat/>
    <w:uiPriority w:val="0"/>
    <w:pPr>
      <w:keepNext/>
      <w:keepLines/>
      <w:tabs>
        <w:tab w:val="left" w:pos="1440"/>
      </w:tabs>
      <w:spacing w:before="240" w:after="64" w:line="320" w:lineRule="auto"/>
      <w:ind w:left="1440" w:hanging="1440"/>
      <w:jc w:val="left"/>
    </w:pPr>
    <w:rPr>
      <w:rFonts w:ascii="Arial" w:hAnsi="Arial" w:eastAsia="黑体"/>
      <w:kern w:val="0"/>
      <w:sz w:val="24"/>
    </w:rPr>
  </w:style>
  <w:style w:type="paragraph" w:customStyle="1" w:styleId="46">
    <w:name w:val="Heading9"/>
    <w:basedOn w:val="1"/>
    <w:next w:val="1"/>
    <w:link w:val="61"/>
    <w:autoRedefine/>
    <w:qFormat/>
    <w:uiPriority w:val="0"/>
    <w:pPr>
      <w:keepNext/>
      <w:keepLines/>
      <w:tabs>
        <w:tab w:val="left" w:pos="1584"/>
      </w:tabs>
      <w:spacing w:before="240" w:after="64" w:line="320" w:lineRule="auto"/>
      <w:ind w:left="1584" w:hanging="1584"/>
      <w:jc w:val="left"/>
    </w:pPr>
    <w:rPr>
      <w:rFonts w:ascii="Arial" w:hAnsi="Arial" w:eastAsia="黑体"/>
      <w:kern w:val="0"/>
      <w:sz w:val="20"/>
      <w:szCs w:val="21"/>
    </w:rPr>
  </w:style>
  <w:style w:type="character" w:customStyle="1" w:styleId="47">
    <w:name w:val="NormalCharacter"/>
    <w:link w:val="1"/>
    <w:autoRedefine/>
    <w:qFormat/>
    <w:uiPriority w:val="0"/>
    <w:rPr>
      <w:rFonts w:ascii="Times New Roman" w:hAnsi="Times New Roman" w:eastAsia="宋体" w:cstheme="minorBidi"/>
      <w:kern w:val="2"/>
      <w:sz w:val="21"/>
      <w:szCs w:val="24"/>
      <w:lang w:val="en-US" w:eastAsia="zh-CN" w:bidi="ar-SA"/>
    </w:rPr>
  </w:style>
  <w:style w:type="table" w:customStyle="1" w:styleId="48">
    <w:name w:val="TableNormal"/>
    <w:autoRedefine/>
    <w:qFormat/>
    <w:uiPriority w:val="0"/>
    <w:tblPr>
      <w:tblCellMar>
        <w:top w:w="0" w:type="dxa"/>
        <w:left w:w="0" w:type="dxa"/>
        <w:bottom w:w="0" w:type="dxa"/>
        <w:right w:w="0" w:type="dxa"/>
      </w:tblCellMar>
    </w:tblPr>
  </w:style>
  <w:style w:type="character" w:customStyle="1" w:styleId="49">
    <w:name w:val="UserStyle_0"/>
    <w:link w:val="35"/>
    <w:autoRedefine/>
    <w:qFormat/>
    <w:uiPriority w:val="0"/>
    <w:rPr>
      <w:szCs w:val="24"/>
    </w:rPr>
  </w:style>
  <w:style w:type="character" w:customStyle="1" w:styleId="50">
    <w:name w:val="UserStyle_1"/>
    <w:basedOn w:val="51"/>
    <w:link w:val="34"/>
    <w:autoRedefine/>
    <w:qFormat/>
    <w:uiPriority w:val="0"/>
    <w:rPr>
      <w:rFonts w:ascii="Times New Roman" w:hAnsi="Times New Roman" w:eastAsia="宋体"/>
      <w:szCs w:val="24"/>
    </w:rPr>
  </w:style>
  <w:style w:type="character" w:customStyle="1" w:styleId="51">
    <w:name w:val="UserStyle_2"/>
    <w:autoRedefine/>
    <w:qFormat/>
    <w:uiPriority w:val="0"/>
    <w:rPr>
      <w:rFonts w:ascii="Times New Roman" w:hAnsi="Times New Roman" w:eastAsia="宋体"/>
      <w:szCs w:val="24"/>
    </w:rPr>
  </w:style>
  <w:style w:type="character" w:customStyle="1" w:styleId="52">
    <w:name w:val="宏文本 字符"/>
    <w:link w:val="5"/>
    <w:autoRedefine/>
    <w:qFormat/>
    <w:uiPriority w:val="0"/>
    <w:rPr>
      <w:rFonts w:ascii="Courier New" w:hAnsi="Courier New"/>
      <w:kern w:val="2"/>
      <w:sz w:val="24"/>
      <w:szCs w:val="24"/>
      <w:lang w:val="en-US" w:eastAsia="zh-CN" w:bidi="ar-SA"/>
    </w:rPr>
  </w:style>
  <w:style w:type="character" w:customStyle="1" w:styleId="53">
    <w:name w:val="UserStyle_4"/>
    <w:link w:val="38"/>
    <w:autoRedefine/>
    <w:qFormat/>
    <w:uiPriority w:val="0"/>
    <w:rPr>
      <w:rFonts w:ascii="Times New Roman" w:hAnsi="Times New Roman" w:eastAsia="宋体" w:cs="Times New Roman"/>
      <w:b/>
      <w:bCs/>
      <w:kern w:val="44"/>
      <w:sz w:val="44"/>
      <w:szCs w:val="44"/>
    </w:rPr>
  </w:style>
  <w:style w:type="character" w:customStyle="1" w:styleId="54">
    <w:name w:val="UserStyle_5"/>
    <w:link w:val="39"/>
    <w:autoRedefine/>
    <w:qFormat/>
    <w:uiPriority w:val="0"/>
    <w:rPr>
      <w:rFonts w:ascii="Arial" w:hAnsi="Arial" w:eastAsia="黑体" w:cs="Times New Roman"/>
      <w:b/>
      <w:bCs/>
      <w:sz w:val="32"/>
      <w:szCs w:val="32"/>
    </w:rPr>
  </w:style>
  <w:style w:type="character" w:customStyle="1" w:styleId="55">
    <w:name w:val="UserStyle_6"/>
    <w:link w:val="40"/>
    <w:autoRedefine/>
    <w:qFormat/>
    <w:uiPriority w:val="0"/>
    <w:rPr>
      <w:rFonts w:ascii="Times New Roman" w:hAnsi="Times New Roman" w:eastAsia="宋体" w:cs="Times New Roman"/>
      <w:b/>
      <w:bCs/>
      <w:sz w:val="32"/>
      <w:szCs w:val="32"/>
    </w:rPr>
  </w:style>
  <w:style w:type="character" w:customStyle="1" w:styleId="56">
    <w:name w:val="UserStyle_7"/>
    <w:link w:val="41"/>
    <w:autoRedefine/>
    <w:qFormat/>
    <w:uiPriority w:val="0"/>
    <w:rPr>
      <w:rFonts w:ascii="Arial" w:hAnsi="Arial" w:eastAsia="黑体" w:cs="Times New Roman"/>
      <w:b/>
      <w:bCs/>
      <w:sz w:val="28"/>
      <w:szCs w:val="28"/>
    </w:rPr>
  </w:style>
  <w:style w:type="character" w:customStyle="1" w:styleId="57">
    <w:name w:val="UserStyle_8"/>
    <w:link w:val="42"/>
    <w:autoRedefine/>
    <w:qFormat/>
    <w:uiPriority w:val="0"/>
    <w:rPr>
      <w:rFonts w:ascii="Times New Roman" w:hAnsi="Times New Roman" w:eastAsia="宋体" w:cs="Times New Roman"/>
      <w:b/>
      <w:bCs/>
      <w:sz w:val="28"/>
      <w:szCs w:val="28"/>
    </w:rPr>
  </w:style>
  <w:style w:type="character" w:customStyle="1" w:styleId="58">
    <w:name w:val="UserStyle_9"/>
    <w:link w:val="43"/>
    <w:autoRedefine/>
    <w:qFormat/>
    <w:uiPriority w:val="0"/>
    <w:rPr>
      <w:rFonts w:ascii="Arial" w:hAnsi="Arial" w:eastAsia="黑体" w:cs="Times New Roman"/>
      <w:b/>
      <w:bCs/>
      <w:kern w:val="0"/>
      <w:sz w:val="24"/>
      <w:szCs w:val="24"/>
    </w:rPr>
  </w:style>
  <w:style w:type="character" w:customStyle="1" w:styleId="59">
    <w:name w:val="UserStyle_10"/>
    <w:link w:val="44"/>
    <w:autoRedefine/>
    <w:qFormat/>
    <w:uiPriority w:val="0"/>
    <w:rPr>
      <w:rFonts w:ascii="Times New Roman" w:hAnsi="Times New Roman" w:eastAsia="宋体" w:cs="Times New Roman"/>
      <w:b/>
      <w:bCs/>
      <w:kern w:val="0"/>
      <w:sz w:val="24"/>
      <w:szCs w:val="24"/>
    </w:rPr>
  </w:style>
  <w:style w:type="character" w:customStyle="1" w:styleId="60">
    <w:name w:val="UserStyle_11"/>
    <w:link w:val="45"/>
    <w:autoRedefine/>
    <w:qFormat/>
    <w:uiPriority w:val="0"/>
    <w:rPr>
      <w:rFonts w:ascii="Arial" w:hAnsi="Arial" w:eastAsia="黑体"/>
      <w:kern w:val="0"/>
      <w:sz w:val="24"/>
      <w:szCs w:val="24"/>
    </w:rPr>
  </w:style>
  <w:style w:type="character" w:customStyle="1" w:styleId="61">
    <w:name w:val="UserStyle_12"/>
    <w:link w:val="46"/>
    <w:autoRedefine/>
    <w:qFormat/>
    <w:uiPriority w:val="0"/>
    <w:rPr>
      <w:rFonts w:ascii="Arial" w:hAnsi="Arial" w:eastAsia="黑体"/>
      <w:kern w:val="0"/>
      <w:szCs w:val="21"/>
    </w:rPr>
  </w:style>
  <w:style w:type="paragraph" w:customStyle="1" w:styleId="62">
    <w:name w:val="List3"/>
    <w:basedOn w:val="1"/>
    <w:autoRedefine/>
    <w:qFormat/>
    <w:uiPriority w:val="0"/>
    <w:pPr>
      <w:ind w:left="100" w:leftChars="400" w:hanging="200" w:hangingChars="200"/>
    </w:pPr>
  </w:style>
  <w:style w:type="paragraph" w:customStyle="1" w:styleId="63">
    <w:name w:val="TOC7"/>
    <w:basedOn w:val="1"/>
    <w:next w:val="1"/>
    <w:autoRedefine/>
    <w:qFormat/>
    <w:uiPriority w:val="0"/>
    <w:pPr>
      <w:ind w:left="2520" w:leftChars="1200"/>
    </w:pPr>
    <w:rPr>
      <w:rFonts w:ascii="Calibri" w:hAnsi="Calibri"/>
      <w:szCs w:val="22"/>
    </w:rPr>
  </w:style>
  <w:style w:type="paragraph" w:customStyle="1" w:styleId="64">
    <w:name w:val="ListNumber2"/>
    <w:basedOn w:val="1"/>
    <w:autoRedefine/>
    <w:qFormat/>
    <w:uiPriority w:val="0"/>
    <w:pPr>
      <w:tabs>
        <w:tab w:val="left" w:pos="780"/>
      </w:tabs>
      <w:ind w:left="780" w:hanging="360"/>
    </w:pPr>
  </w:style>
  <w:style w:type="paragraph" w:customStyle="1" w:styleId="65">
    <w:name w:val="TableOfAuthoring"/>
    <w:basedOn w:val="1"/>
    <w:next w:val="1"/>
    <w:autoRedefine/>
    <w:qFormat/>
    <w:uiPriority w:val="0"/>
    <w:pPr>
      <w:ind w:left="420" w:leftChars="200"/>
    </w:pPr>
  </w:style>
  <w:style w:type="paragraph" w:customStyle="1" w:styleId="66">
    <w:name w:val="NoteHeading"/>
    <w:basedOn w:val="1"/>
    <w:next w:val="1"/>
    <w:link w:val="67"/>
    <w:autoRedefine/>
    <w:qFormat/>
    <w:uiPriority w:val="0"/>
    <w:pPr>
      <w:jc w:val="center"/>
    </w:pPr>
    <w:rPr>
      <w:kern w:val="0"/>
      <w:sz w:val="20"/>
    </w:rPr>
  </w:style>
  <w:style w:type="character" w:customStyle="1" w:styleId="67">
    <w:name w:val="UserStyle_13"/>
    <w:link w:val="66"/>
    <w:autoRedefine/>
    <w:qFormat/>
    <w:uiPriority w:val="0"/>
    <w:rPr>
      <w:rFonts w:ascii="Times New Roman" w:hAnsi="Times New Roman" w:eastAsia="宋体"/>
      <w:szCs w:val="24"/>
    </w:rPr>
  </w:style>
  <w:style w:type="paragraph" w:customStyle="1" w:styleId="68">
    <w:name w:val="ListBullet4"/>
    <w:basedOn w:val="1"/>
    <w:autoRedefine/>
    <w:qFormat/>
    <w:uiPriority w:val="0"/>
    <w:pPr>
      <w:tabs>
        <w:tab w:val="left" w:pos="1620"/>
      </w:tabs>
      <w:ind w:left="1620" w:hanging="360"/>
    </w:pPr>
  </w:style>
  <w:style w:type="paragraph" w:customStyle="1" w:styleId="69">
    <w:name w:val="Index8"/>
    <w:basedOn w:val="1"/>
    <w:next w:val="1"/>
    <w:autoRedefine/>
    <w:qFormat/>
    <w:uiPriority w:val="0"/>
    <w:pPr>
      <w:ind w:left="1400" w:leftChars="1400"/>
    </w:pPr>
  </w:style>
  <w:style w:type="paragraph" w:customStyle="1" w:styleId="70">
    <w:name w:val="AutoSignature"/>
    <w:basedOn w:val="1"/>
    <w:link w:val="71"/>
    <w:autoRedefine/>
    <w:qFormat/>
    <w:uiPriority w:val="0"/>
    <w:rPr>
      <w:kern w:val="0"/>
      <w:sz w:val="20"/>
    </w:rPr>
  </w:style>
  <w:style w:type="character" w:customStyle="1" w:styleId="71">
    <w:name w:val="UserStyle_14"/>
    <w:link w:val="70"/>
    <w:autoRedefine/>
    <w:qFormat/>
    <w:uiPriority w:val="0"/>
    <w:rPr>
      <w:rFonts w:ascii="Times New Roman" w:hAnsi="Times New Roman" w:eastAsia="宋体"/>
      <w:szCs w:val="24"/>
    </w:rPr>
  </w:style>
  <w:style w:type="paragraph" w:customStyle="1" w:styleId="72">
    <w:name w:val="ListNumber"/>
    <w:basedOn w:val="1"/>
    <w:autoRedefine/>
    <w:qFormat/>
    <w:uiPriority w:val="0"/>
    <w:pPr>
      <w:tabs>
        <w:tab w:val="left" w:pos="360"/>
      </w:tabs>
      <w:ind w:left="360" w:hanging="360"/>
    </w:pPr>
  </w:style>
  <w:style w:type="paragraph" w:customStyle="1" w:styleId="73">
    <w:name w:val="NormalIndent"/>
    <w:basedOn w:val="1"/>
    <w:link w:val="74"/>
    <w:autoRedefine/>
    <w:qFormat/>
    <w:uiPriority w:val="0"/>
    <w:pPr>
      <w:ind w:firstLine="420" w:firstLineChars="200"/>
    </w:pPr>
    <w:rPr>
      <w:kern w:val="0"/>
      <w:sz w:val="20"/>
    </w:rPr>
  </w:style>
  <w:style w:type="character" w:customStyle="1" w:styleId="74">
    <w:name w:val="UserStyle_15"/>
    <w:link w:val="73"/>
    <w:autoRedefine/>
    <w:qFormat/>
    <w:locked/>
    <w:uiPriority w:val="0"/>
    <w:rPr>
      <w:rFonts w:ascii="Times New Roman" w:hAnsi="Times New Roman" w:eastAsia="宋体"/>
      <w:szCs w:val="24"/>
    </w:rPr>
  </w:style>
  <w:style w:type="paragraph" w:customStyle="1" w:styleId="75">
    <w:name w:val="Index5"/>
    <w:basedOn w:val="1"/>
    <w:next w:val="1"/>
    <w:autoRedefine/>
    <w:qFormat/>
    <w:uiPriority w:val="0"/>
    <w:pPr>
      <w:ind w:left="800" w:leftChars="800"/>
    </w:pPr>
  </w:style>
  <w:style w:type="paragraph" w:customStyle="1" w:styleId="76">
    <w:name w:val="ListBullet"/>
    <w:basedOn w:val="1"/>
    <w:autoRedefine/>
    <w:qFormat/>
    <w:uiPriority w:val="0"/>
    <w:pPr>
      <w:tabs>
        <w:tab w:val="left" w:pos="360"/>
      </w:tabs>
      <w:ind w:left="360" w:hanging="360"/>
    </w:pPr>
  </w:style>
  <w:style w:type="paragraph" w:customStyle="1" w:styleId="77">
    <w:name w:val="EnvelopeAddress"/>
    <w:basedOn w:val="1"/>
    <w:autoRedefine/>
    <w:qFormat/>
    <w:uiPriority w:val="0"/>
    <w:pPr>
      <w:snapToGrid w:val="0"/>
      <w:ind w:left="100" w:leftChars="1400"/>
    </w:pPr>
    <w:rPr>
      <w:rFonts w:ascii="Arial" w:hAnsi="Arial"/>
      <w:sz w:val="24"/>
    </w:rPr>
  </w:style>
  <w:style w:type="paragraph" w:customStyle="1" w:styleId="78">
    <w:name w:val="NavPane"/>
    <w:basedOn w:val="1"/>
    <w:link w:val="79"/>
    <w:autoRedefine/>
    <w:qFormat/>
    <w:uiPriority w:val="0"/>
    <w:pPr>
      <w:shd w:val="clear" w:color="auto" w:fill="000080"/>
    </w:pPr>
    <w:rPr>
      <w:rFonts w:ascii="Calibri" w:hAnsi="Calibri"/>
      <w:kern w:val="0"/>
      <w:sz w:val="20"/>
    </w:rPr>
  </w:style>
  <w:style w:type="character" w:customStyle="1" w:styleId="79">
    <w:name w:val="UserStyle_16"/>
    <w:link w:val="78"/>
    <w:autoRedefine/>
    <w:qFormat/>
    <w:uiPriority w:val="0"/>
    <w:rPr>
      <w:szCs w:val="24"/>
      <w:shd w:val="clear" w:color="auto" w:fill="000080"/>
    </w:rPr>
  </w:style>
  <w:style w:type="paragraph" w:customStyle="1" w:styleId="80">
    <w:name w:val="TOAHeading"/>
    <w:basedOn w:val="1"/>
    <w:next w:val="1"/>
    <w:autoRedefine/>
    <w:qFormat/>
    <w:uiPriority w:val="0"/>
    <w:pPr>
      <w:spacing w:before="120"/>
    </w:pPr>
    <w:rPr>
      <w:rFonts w:ascii="Arial" w:hAnsi="Arial"/>
      <w:sz w:val="24"/>
    </w:rPr>
  </w:style>
  <w:style w:type="paragraph" w:customStyle="1" w:styleId="81">
    <w:name w:val="AnnotationText"/>
    <w:basedOn w:val="1"/>
    <w:link w:val="82"/>
    <w:autoRedefine/>
    <w:qFormat/>
    <w:uiPriority w:val="0"/>
    <w:pPr>
      <w:jc w:val="left"/>
    </w:pPr>
    <w:rPr>
      <w:rFonts w:ascii="Calibri" w:hAnsi="Calibri"/>
      <w:kern w:val="0"/>
      <w:sz w:val="20"/>
    </w:rPr>
  </w:style>
  <w:style w:type="character" w:customStyle="1" w:styleId="82">
    <w:name w:val="UserStyle_17"/>
    <w:link w:val="81"/>
    <w:autoRedefine/>
    <w:qFormat/>
    <w:uiPriority w:val="0"/>
    <w:rPr>
      <w:rFonts w:eastAsia="宋体"/>
      <w:szCs w:val="24"/>
    </w:rPr>
  </w:style>
  <w:style w:type="paragraph" w:customStyle="1" w:styleId="83">
    <w:name w:val="Index6"/>
    <w:basedOn w:val="1"/>
    <w:next w:val="1"/>
    <w:autoRedefine/>
    <w:qFormat/>
    <w:uiPriority w:val="0"/>
    <w:pPr>
      <w:ind w:left="1000" w:leftChars="1000"/>
    </w:pPr>
  </w:style>
  <w:style w:type="character" w:customStyle="1" w:styleId="84">
    <w:name w:val="称呼 字符"/>
    <w:link w:val="10"/>
    <w:autoRedefine/>
    <w:qFormat/>
    <w:uiPriority w:val="0"/>
    <w:rPr>
      <w:rFonts w:ascii="Times New Roman" w:hAnsi="Times New Roman" w:eastAsia="宋体"/>
      <w:szCs w:val="24"/>
    </w:rPr>
  </w:style>
  <w:style w:type="paragraph" w:customStyle="1" w:styleId="85">
    <w:name w:val="BodyText3"/>
    <w:basedOn w:val="1"/>
    <w:link w:val="86"/>
    <w:autoRedefine/>
    <w:qFormat/>
    <w:uiPriority w:val="0"/>
    <w:rPr>
      <w:rFonts w:ascii="宋体" w:hAnsi="Calibri"/>
      <w:kern w:val="0"/>
      <w:sz w:val="24"/>
      <w:szCs w:val="20"/>
    </w:rPr>
  </w:style>
  <w:style w:type="character" w:customStyle="1" w:styleId="86">
    <w:name w:val="UserStyle_19"/>
    <w:link w:val="85"/>
    <w:autoRedefine/>
    <w:qFormat/>
    <w:uiPriority w:val="0"/>
    <w:rPr>
      <w:rFonts w:ascii="宋体" w:eastAsia="宋体"/>
      <w:sz w:val="24"/>
    </w:rPr>
  </w:style>
  <w:style w:type="character" w:customStyle="1" w:styleId="87">
    <w:name w:val="结束语 字符"/>
    <w:link w:val="11"/>
    <w:autoRedefine/>
    <w:qFormat/>
    <w:uiPriority w:val="0"/>
    <w:rPr>
      <w:rFonts w:ascii="Times New Roman" w:hAnsi="Times New Roman" w:eastAsia="宋体"/>
      <w:szCs w:val="24"/>
    </w:rPr>
  </w:style>
  <w:style w:type="paragraph" w:customStyle="1" w:styleId="88">
    <w:name w:val="ListBullet3"/>
    <w:basedOn w:val="1"/>
    <w:autoRedefine/>
    <w:qFormat/>
    <w:uiPriority w:val="0"/>
    <w:pPr>
      <w:tabs>
        <w:tab w:val="left" w:pos="1200"/>
      </w:tabs>
      <w:ind w:left="1200" w:hanging="360"/>
    </w:pPr>
  </w:style>
  <w:style w:type="paragraph" w:customStyle="1" w:styleId="89">
    <w:name w:val="BodyText"/>
    <w:basedOn w:val="1"/>
    <w:link w:val="90"/>
    <w:autoRedefine/>
    <w:qFormat/>
    <w:uiPriority w:val="0"/>
    <w:pPr>
      <w:spacing w:after="120"/>
    </w:pPr>
    <w:rPr>
      <w:rFonts w:ascii="Calibri" w:hAnsi="Calibri"/>
      <w:kern w:val="0"/>
      <w:sz w:val="20"/>
    </w:rPr>
  </w:style>
  <w:style w:type="character" w:customStyle="1" w:styleId="90">
    <w:name w:val="UserStyle_21"/>
    <w:link w:val="89"/>
    <w:autoRedefine/>
    <w:qFormat/>
    <w:uiPriority w:val="0"/>
    <w:rPr>
      <w:szCs w:val="24"/>
    </w:rPr>
  </w:style>
  <w:style w:type="paragraph" w:customStyle="1" w:styleId="91">
    <w:name w:val="ListNumber3"/>
    <w:basedOn w:val="1"/>
    <w:autoRedefine/>
    <w:qFormat/>
    <w:uiPriority w:val="0"/>
    <w:pPr>
      <w:tabs>
        <w:tab w:val="left" w:pos="1200"/>
      </w:tabs>
      <w:ind w:left="1200" w:hanging="360"/>
    </w:pPr>
  </w:style>
  <w:style w:type="paragraph" w:customStyle="1" w:styleId="92">
    <w:name w:val="List2"/>
    <w:basedOn w:val="1"/>
    <w:autoRedefine/>
    <w:qFormat/>
    <w:uiPriority w:val="0"/>
    <w:pPr>
      <w:ind w:left="100" w:leftChars="200" w:hanging="200" w:hangingChars="200"/>
    </w:pPr>
  </w:style>
  <w:style w:type="paragraph" w:customStyle="1" w:styleId="93">
    <w:name w:val="ListContinue"/>
    <w:basedOn w:val="1"/>
    <w:autoRedefine/>
    <w:qFormat/>
    <w:uiPriority w:val="0"/>
    <w:pPr>
      <w:spacing w:after="120"/>
      <w:ind w:left="420" w:leftChars="200"/>
    </w:pPr>
  </w:style>
  <w:style w:type="paragraph" w:customStyle="1" w:styleId="94">
    <w:name w:val="BlockQuote"/>
    <w:basedOn w:val="1"/>
    <w:autoRedefine/>
    <w:qFormat/>
    <w:uiPriority w:val="0"/>
    <w:pPr>
      <w:spacing w:after="120"/>
      <w:ind w:left="1440" w:leftChars="700" w:right="1440" w:rightChars="700"/>
    </w:pPr>
  </w:style>
  <w:style w:type="paragraph" w:customStyle="1" w:styleId="95">
    <w:name w:val="ListBullet2"/>
    <w:basedOn w:val="1"/>
    <w:autoRedefine/>
    <w:qFormat/>
    <w:uiPriority w:val="0"/>
    <w:pPr>
      <w:tabs>
        <w:tab w:val="left" w:pos="780"/>
      </w:tabs>
      <w:ind w:left="780" w:hanging="360"/>
    </w:pPr>
  </w:style>
  <w:style w:type="paragraph" w:customStyle="1" w:styleId="96">
    <w:name w:val="HtmlAddress"/>
    <w:basedOn w:val="1"/>
    <w:link w:val="97"/>
    <w:autoRedefine/>
    <w:qFormat/>
    <w:uiPriority w:val="0"/>
    <w:rPr>
      <w:i/>
      <w:iCs/>
      <w:kern w:val="0"/>
      <w:sz w:val="20"/>
    </w:rPr>
  </w:style>
  <w:style w:type="character" w:customStyle="1" w:styleId="97">
    <w:name w:val="UserStyle_22"/>
    <w:link w:val="96"/>
    <w:autoRedefine/>
    <w:qFormat/>
    <w:uiPriority w:val="0"/>
    <w:rPr>
      <w:rFonts w:ascii="Times New Roman" w:hAnsi="Times New Roman" w:eastAsia="宋体"/>
      <w:i/>
      <w:iCs/>
      <w:szCs w:val="24"/>
    </w:rPr>
  </w:style>
  <w:style w:type="paragraph" w:customStyle="1" w:styleId="98">
    <w:name w:val="Index4"/>
    <w:basedOn w:val="1"/>
    <w:next w:val="1"/>
    <w:autoRedefine/>
    <w:qFormat/>
    <w:uiPriority w:val="0"/>
    <w:pPr>
      <w:ind w:left="600" w:leftChars="600"/>
    </w:pPr>
  </w:style>
  <w:style w:type="paragraph" w:customStyle="1" w:styleId="99">
    <w:name w:val="TOC5"/>
    <w:basedOn w:val="1"/>
    <w:next w:val="1"/>
    <w:autoRedefine/>
    <w:qFormat/>
    <w:uiPriority w:val="0"/>
    <w:pPr>
      <w:ind w:left="1680" w:leftChars="800"/>
    </w:pPr>
    <w:rPr>
      <w:rFonts w:ascii="Calibri" w:hAnsi="Calibri"/>
      <w:szCs w:val="22"/>
    </w:rPr>
  </w:style>
  <w:style w:type="paragraph" w:customStyle="1" w:styleId="100">
    <w:name w:val="TOC3"/>
    <w:basedOn w:val="1"/>
    <w:next w:val="1"/>
    <w:autoRedefine/>
    <w:qFormat/>
    <w:uiPriority w:val="0"/>
    <w:pPr>
      <w:tabs>
        <w:tab w:val="left" w:pos="1260"/>
        <w:tab w:val="right" w:leader="dot" w:pos="8296"/>
      </w:tabs>
      <w:ind w:left="840" w:leftChars="400"/>
    </w:pPr>
  </w:style>
  <w:style w:type="paragraph" w:customStyle="1" w:styleId="101">
    <w:name w:val="PlainText"/>
    <w:basedOn w:val="1"/>
    <w:link w:val="102"/>
    <w:autoRedefine/>
    <w:qFormat/>
    <w:uiPriority w:val="0"/>
    <w:rPr>
      <w:rFonts w:ascii="宋体" w:hAnsi="Courier New"/>
      <w:kern w:val="0"/>
      <w:sz w:val="20"/>
      <w:szCs w:val="20"/>
    </w:rPr>
  </w:style>
  <w:style w:type="character" w:customStyle="1" w:styleId="102">
    <w:name w:val="UserStyle_23"/>
    <w:link w:val="101"/>
    <w:autoRedefine/>
    <w:qFormat/>
    <w:uiPriority w:val="0"/>
    <w:rPr>
      <w:rFonts w:ascii="宋体" w:hAnsi="Courier New" w:eastAsia="宋体"/>
    </w:rPr>
  </w:style>
  <w:style w:type="paragraph" w:customStyle="1" w:styleId="103">
    <w:name w:val="ListBullet5"/>
    <w:basedOn w:val="1"/>
    <w:autoRedefine/>
    <w:qFormat/>
    <w:uiPriority w:val="0"/>
    <w:pPr>
      <w:tabs>
        <w:tab w:val="left" w:pos="2040"/>
      </w:tabs>
      <w:ind w:left="2040" w:hanging="360"/>
    </w:pPr>
  </w:style>
  <w:style w:type="paragraph" w:customStyle="1" w:styleId="104">
    <w:name w:val="ListNumber4"/>
    <w:basedOn w:val="1"/>
    <w:autoRedefine/>
    <w:qFormat/>
    <w:uiPriority w:val="0"/>
    <w:pPr>
      <w:tabs>
        <w:tab w:val="left" w:pos="1620"/>
      </w:tabs>
      <w:ind w:left="1620" w:hanging="360"/>
    </w:pPr>
  </w:style>
  <w:style w:type="paragraph" w:customStyle="1" w:styleId="105">
    <w:name w:val="TOC8"/>
    <w:basedOn w:val="1"/>
    <w:next w:val="1"/>
    <w:autoRedefine/>
    <w:qFormat/>
    <w:uiPriority w:val="0"/>
    <w:pPr>
      <w:ind w:left="2940" w:leftChars="1400"/>
    </w:pPr>
    <w:rPr>
      <w:rFonts w:ascii="Calibri" w:hAnsi="Calibri"/>
      <w:szCs w:val="22"/>
    </w:rPr>
  </w:style>
  <w:style w:type="paragraph" w:customStyle="1" w:styleId="106">
    <w:name w:val="Index3"/>
    <w:basedOn w:val="1"/>
    <w:next w:val="1"/>
    <w:autoRedefine/>
    <w:qFormat/>
    <w:uiPriority w:val="0"/>
    <w:pPr>
      <w:ind w:left="400" w:leftChars="400"/>
    </w:pPr>
  </w:style>
  <w:style w:type="character" w:customStyle="1" w:styleId="107">
    <w:name w:val="日期 字符"/>
    <w:link w:val="17"/>
    <w:autoRedefine/>
    <w:qFormat/>
    <w:uiPriority w:val="0"/>
    <w:rPr>
      <w:sz w:val="24"/>
    </w:rPr>
  </w:style>
  <w:style w:type="paragraph" w:customStyle="1" w:styleId="108">
    <w:name w:val="BodyTextIndent2"/>
    <w:basedOn w:val="1"/>
    <w:link w:val="109"/>
    <w:autoRedefine/>
    <w:qFormat/>
    <w:uiPriority w:val="0"/>
    <w:pPr>
      <w:spacing w:after="120" w:line="480" w:lineRule="auto"/>
      <w:ind w:left="420" w:leftChars="200"/>
    </w:pPr>
    <w:rPr>
      <w:rFonts w:ascii="Calibri" w:hAnsi="Calibri"/>
      <w:kern w:val="0"/>
      <w:sz w:val="20"/>
    </w:rPr>
  </w:style>
  <w:style w:type="character" w:customStyle="1" w:styleId="109">
    <w:name w:val="UserStyle_25"/>
    <w:link w:val="108"/>
    <w:autoRedefine/>
    <w:qFormat/>
    <w:uiPriority w:val="0"/>
    <w:rPr>
      <w:szCs w:val="24"/>
    </w:rPr>
  </w:style>
  <w:style w:type="paragraph" w:customStyle="1" w:styleId="110">
    <w:name w:val="EndnoteText"/>
    <w:basedOn w:val="1"/>
    <w:link w:val="111"/>
    <w:autoRedefine/>
    <w:qFormat/>
    <w:uiPriority w:val="0"/>
    <w:pPr>
      <w:snapToGrid w:val="0"/>
      <w:jc w:val="left"/>
    </w:pPr>
    <w:rPr>
      <w:rFonts w:ascii="Calibri" w:hAnsi="Calibri"/>
      <w:kern w:val="0"/>
      <w:sz w:val="20"/>
    </w:rPr>
  </w:style>
  <w:style w:type="character" w:customStyle="1" w:styleId="111">
    <w:name w:val="UserStyle_26"/>
    <w:link w:val="110"/>
    <w:autoRedefine/>
    <w:qFormat/>
    <w:uiPriority w:val="0"/>
    <w:rPr>
      <w:szCs w:val="24"/>
    </w:rPr>
  </w:style>
  <w:style w:type="paragraph" w:customStyle="1" w:styleId="112">
    <w:name w:val="ListContinue5"/>
    <w:basedOn w:val="1"/>
    <w:autoRedefine/>
    <w:qFormat/>
    <w:uiPriority w:val="0"/>
    <w:pPr>
      <w:spacing w:after="120"/>
      <w:ind w:left="2100" w:leftChars="1000"/>
    </w:pPr>
  </w:style>
  <w:style w:type="paragraph" w:customStyle="1" w:styleId="113">
    <w:name w:val="Acetate"/>
    <w:basedOn w:val="1"/>
    <w:link w:val="114"/>
    <w:autoRedefine/>
    <w:qFormat/>
    <w:uiPriority w:val="0"/>
    <w:rPr>
      <w:rFonts w:ascii="Calibri" w:hAnsi="Calibri"/>
      <w:kern w:val="0"/>
      <w:sz w:val="18"/>
      <w:szCs w:val="18"/>
    </w:rPr>
  </w:style>
  <w:style w:type="character" w:customStyle="1" w:styleId="114">
    <w:name w:val="UserStyle_27"/>
    <w:link w:val="113"/>
    <w:autoRedefine/>
    <w:qFormat/>
    <w:uiPriority w:val="0"/>
    <w:rPr>
      <w:sz w:val="18"/>
      <w:szCs w:val="18"/>
    </w:rPr>
  </w:style>
  <w:style w:type="character" w:customStyle="1" w:styleId="115">
    <w:name w:val="页脚 字符"/>
    <w:link w:val="18"/>
    <w:autoRedefine/>
    <w:qFormat/>
    <w:uiPriority w:val="0"/>
    <w:rPr>
      <w:sz w:val="18"/>
      <w:szCs w:val="18"/>
    </w:rPr>
  </w:style>
  <w:style w:type="character" w:customStyle="1" w:styleId="116">
    <w:name w:val="页眉 字符"/>
    <w:link w:val="19"/>
    <w:autoRedefine/>
    <w:qFormat/>
    <w:uiPriority w:val="0"/>
    <w:rPr>
      <w:sz w:val="18"/>
      <w:szCs w:val="18"/>
    </w:rPr>
  </w:style>
  <w:style w:type="character" w:customStyle="1" w:styleId="117">
    <w:name w:val="签名 字符"/>
    <w:link w:val="20"/>
    <w:autoRedefine/>
    <w:qFormat/>
    <w:uiPriority w:val="0"/>
    <w:rPr>
      <w:rFonts w:ascii="Times New Roman" w:hAnsi="Times New Roman" w:eastAsia="宋体"/>
      <w:szCs w:val="24"/>
    </w:rPr>
  </w:style>
  <w:style w:type="paragraph" w:customStyle="1" w:styleId="118">
    <w:name w:val="TOC1"/>
    <w:basedOn w:val="1"/>
    <w:next w:val="1"/>
    <w:autoRedefine/>
    <w:qFormat/>
    <w:uiPriority w:val="0"/>
    <w:pPr>
      <w:spacing w:line="440" w:lineRule="exact"/>
      <w:jc w:val="center"/>
    </w:pPr>
  </w:style>
  <w:style w:type="paragraph" w:customStyle="1" w:styleId="119">
    <w:name w:val="ListContinue4"/>
    <w:basedOn w:val="1"/>
    <w:autoRedefine/>
    <w:qFormat/>
    <w:uiPriority w:val="0"/>
    <w:pPr>
      <w:spacing w:after="120"/>
      <w:ind w:left="1680" w:leftChars="800"/>
    </w:pPr>
  </w:style>
  <w:style w:type="paragraph" w:customStyle="1" w:styleId="120">
    <w:name w:val="TOC4"/>
    <w:basedOn w:val="1"/>
    <w:next w:val="1"/>
    <w:autoRedefine/>
    <w:qFormat/>
    <w:uiPriority w:val="0"/>
    <w:pPr>
      <w:ind w:left="1260" w:leftChars="600"/>
    </w:pPr>
    <w:rPr>
      <w:rFonts w:ascii="Calibri" w:hAnsi="Calibri"/>
      <w:szCs w:val="22"/>
    </w:rPr>
  </w:style>
  <w:style w:type="paragraph" w:customStyle="1" w:styleId="121">
    <w:name w:val="IndexHeading"/>
    <w:basedOn w:val="1"/>
    <w:next w:val="122"/>
    <w:autoRedefine/>
    <w:qFormat/>
    <w:uiPriority w:val="0"/>
    <w:rPr>
      <w:rFonts w:ascii="Arial" w:hAnsi="Arial" w:cs="Arial"/>
      <w:b/>
      <w:bCs/>
    </w:rPr>
  </w:style>
  <w:style w:type="paragraph" w:customStyle="1" w:styleId="122">
    <w:name w:val="Index1"/>
    <w:basedOn w:val="1"/>
    <w:next w:val="1"/>
    <w:autoRedefine/>
    <w:qFormat/>
    <w:uiPriority w:val="0"/>
    <w:pPr>
      <w:spacing w:line="220" w:lineRule="exact"/>
      <w:jc w:val="center"/>
    </w:pPr>
    <w:rPr>
      <w:rFonts w:ascii="仿宋_GB2312" w:eastAsia="仿宋_GB2312"/>
      <w:szCs w:val="21"/>
    </w:rPr>
  </w:style>
  <w:style w:type="character" w:customStyle="1" w:styleId="123">
    <w:name w:val="副标题 字符"/>
    <w:link w:val="21"/>
    <w:autoRedefine/>
    <w:qFormat/>
    <w:uiPriority w:val="0"/>
    <w:rPr>
      <w:rFonts w:ascii="Cambria" w:hAnsi="Cambria" w:cs="Calibri"/>
      <w:b/>
      <w:bCs/>
      <w:kern w:val="28"/>
      <w:sz w:val="32"/>
      <w:szCs w:val="32"/>
    </w:rPr>
  </w:style>
  <w:style w:type="paragraph" w:customStyle="1" w:styleId="124">
    <w:name w:val="ListNumber5"/>
    <w:basedOn w:val="1"/>
    <w:autoRedefine/>
    <w:qFormat/>
    <w:uiPriority w:val="0"/>
    <w:pPr>
      <w:tabs>
        <w:tab w:val="left" w:pos="2040"/>
      </w:tabs>
      <w:ind w:left="2040" w:hanging="360"/>
    </w:pPr>
  </w:style>
  <w:style w:type="paragraph" w:customStyle="1" w:styleId="125">
    <w:name w:val="FootnoteText"/>
    <w:basedOn w:val="1"/>
    <w:link w:val="126"/>
    <w:autoRedefine/>
    <w:qFormat/>
    <w:uiPriority w:val="0"/>
    <w:pPr>
      <w:snapToGrid w:val="0"/>
      <w:jc w:val="left"/>
    </w:pPr>
    <w:rPr>
      <w:rFonts w:ascii="Calibri" w:hAnsi="Calibri"/>
      <w:kern w:val="0"/>
      <w:sz w:val="18"/>
      <w:szCs w:val="18"/>
    </w:rPr>
  </w:style>
  <w:style w:type="character" w:customStyle="1" w:styleId="126">
    <w:name w:val="UserStyle_32"/>
    <w:link w:val="125"/>
    <w:autoRedefine/>
    <w:qFormat/>
    <w:uiPriority w:val="0"/>
    <w:rPr>
      <w:rFonts w:eastAsia="宋体"/>
      <w:sz w:val="18"/>
      <w:szCs w:val="18"/>
    </w:rPr>
  </w:style>
  <w:style w:type="paragraph" w:customStyle="1" w:styleId="127">
    <w:name w:val="TOC6"/>
    <w:basedOn w:val="1"/>
    <w:next w:val="1"/>
    <w:autoRedefine/>
    <w:qFormat/>
    <w:uiPriority w:val="0"/>
    <w:pPr>
      <w:ind w:left="2100" w:leftChars="1000"/>
    </w:pPr>
    <w:rPr>
      <w:rFonts w:ascii="Calibri" w:hAnsi="Calibri"/>
      <w:szCs w:val="22"/>
    </w:rPr>
  </w:style>
  <w:style w:type="paragraph" w:customStyle="1" w:styleId="128">
    <w:name w:val="List5"/>
    <w:basedOn w:val="1"/>
    <w:autoRedefine/>
    <w:qFormat/>
    <w:uiPriority w:val="0"/>
    <w:pPr>
      <w:ind w:left="100" w:leftChars="800" w:hanging="200" w:hangingChars="200"/>
    </w:pPr>
  </w:style>
  <w:style w:type="paragraph" w:customStyle="1" w:styleId="129">
    <w:name w:val="BodyTextIndent3"/>
    <w:basedOn w:val="1"/>
    <w:link w:val="130"/>
    <w:autoRedefine/>
    <w:qFormat/>
    <w:uiPriority w:val="0"/>
    <w:pPr>
      <w:spacing w:after="120"/>
      <w:ind w:left="420" w:leftChars="200"/>
    </w:pPr>
    <w:rPr>
      <w:rFonts w:ascii="Calibri" w:hAnsi="Calibri"/>
      <w:kern w:val="0"/>
      <w:sz w:val="16"/>
      <w:szCs w:val="16"/>
    </w:rPr>
  </w:style>
  <w:style w:type="character" w:customStyle="1" w:styleId="130">
    <w:name w:val="UserStyle_33"/>
    <w:link w:val="129"/>
    <w:autoRedefine/>
    <w:qFormat/>
    <w:uiPriority w:val="0"/>
    <w:rPr>
      <w:sz w:val="16"/>
      <w:szCs w:val="16"/>
    </w:rPr>
  </w:style>
  <w:style w:type="paragraph" w:customStyle="1" w:styleId="131">
    <w:name w:val="Index7"/>
    <w:basedOn w:val="1"/>
    <w:next w:val="1"/>
    <w:autoRedefine/>
    <w:qFormat/>
    <w:uiPriority w:val="0"/>
    <w:pPr>
      <w:ind w:left="1200" w:leftChars="1200"/>
    </w:pPr>
  </w:style>
  <w:style w:type="paragraph" w:customStyle="1" w:styleId="132">
    <w:name w:val="Index9"/>
    <w:basedOn w:val="1"/>
    <w:next w:val="1"/>
    <w:autoRedefine/>
    <w:qFormat/>
    <w:uiPriority w:val="0"/>
    <w:pPr>
      <w:ind w:left="1600" w:leftChars="1600"/>
    </w:pPr>
  </w:style>
  <w:style w:type="paragraph" w:customStyle="1" w:styleId="133">
    <w:name w:val="ToCaption"/>
    <w:basedOn w:val="1"/>
    <w:next w:val="1"/>
    <w:autoRedefine/>
    <w:qFormat/>
    <w:uiPriority w:val="0"/>
    <w:pPr>
      <w:ind w:left="200" w:leftChars="200" w:hanging="200" w:hangingChars="200"/>
    </w:pPr>
  </w:style>
  <w:style w:type="paragraph" w:customStyle="1" w:styleId="134">
    <w:name w:val="TOC2"/>
    <w:basedOn w:val="1"/>
    <w:next w:val="1"/>
    <w:autoRedefine/>
    <w:qFormat/>
    <w:uiPriority w:val="0"/>
    <w:pPr>
      <w:ind w:left="420" w:leftChars="200"/>
    </w:pPr>
  </w:style>
  <w:style w:type="paragraph" w:customStyle="1" w:styleId="135">
    <w:name w:val="TOC9"/>
    <w:basedOn w:val="1"/>
    <w:next w:val="1"/>
    <w:autoRedefine/>
    <w:qFormat/>
    <w:uiPriority w:val="0"/>
    <w:pPr>
      <w:ind w:left="3360" w:leftChars="1600"/>
    </w:pPr>
    <w:rPr>
      <w:rFonts w:ascii="Calibri" w:hAnsi="Calibri"/>
      <w:szCs w:val="22"/>
    </w:rPr>
  </w:style>
  <w:style w:type="paragraph" w:customStyle="1" w:styleId="136">
    <w:name w:val="BodyText2"/>
    <w:basedOn w:val="1"/>
    <w:link w:val="137"/>
    <w:autoRedefine/>
    <w:qFormat/>
    <w:uiPriority w:val="0"/>
    <w:rPr>
      <w:rFonts w:ascii="Arial" w:hAnsi="Arial"/>
      <w:kern w:val="0"/>
      <w:sz w:val="22"/>
      <w:szCs w:val="20"/>
      <w:lang w:eastAsia="en-US"/>
    </w:rPr>
  </w:style>
  <w:style w:type="character" w:customStyle="1" w:styleId="137">
    <w:name w:val="UserStyle_34"/>
    <w:link w:val="136"/>
    <w:autoRedefine/>
    <w:qFormat/>
    <w:uiPriority w:val="0"/>
    <w:rPr>
      <w:rFonts w:ascii="Arial" w:hAnsi="Arial"/>
      <w:sz w:val="22"/>
      <w:lang w:eastAsia="en-US"/>
    </w:rPr>
  </w:style>
  <w:style w:type="paragraph" w:customStyle="1" w:styleId="138">
    <w:name w:val="List4"/>
    <w:basedOn w:val="1"/>
    <w:autoRedefine/>
    <w:qFormat/>
    <w:uiPriority w:val="0"/>
    <w:pPr>
      <w:ind w:left="100" w:leftChars="600" w:hanging="200" w:hangingChars="200"/>
    </w:pPr>
  </w:style>
  <w:style w:type="paragraph" w:customStyle="1" w:styleId="139">
    <w:name w:val="ListContinue2"/>
    <w:basedOn w:val="1"/>
    <w:autoRedefine/>
    <w:qFormat/>
    <w:uiPriority w:val="0"/>
    <w:pPr>
      <w:spacing w:after="120"/>
      <w:ind w:left="840" w:leftChars="400"/>
    </w:pPr>
  </w:style>
  <w:style w:type="paragraph" w:customStyle="1" w:styleId="140">
    <w:name w:val="MessageHeader"/>
    <w:basedOn w:val="1"/>
    <w:link w:val="141"/>
    <w:autoRedefine/>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kern w:val="0"/>
      <w:sz w:val="24"/>
    </w:rPr>
  </w:style>
  <w:style w:type="character" w:customStyle="1" w:styleId="141">
    <w:name w:val="UserStyle_35"/>
    <w:link w:val="140"/>
    <w:autoRedefine/>
    <w:qFormat/>
    <w:uiPriority w:val="0"/>
    <w:rPr>
      <w:rFonts w:ascii="Arial" w:hAnsi="Arial" w:eastAsia="宋体"/>
      <w:sz w:val="24"/>
      <w:szCs w:val="24"/>
    </w:rPr>
  </w:style>
  <w:style w:type="paragraph" w:customStyle="1" w:styleId="142">
    <w:name w:val="HtmlPre"/>
    <w:basedOn w:val="1"/>
    <w:link w:val="143"/>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alibri" w:eastAsia="黑体"/>
      <w:kern w:val="0"/>
      <w:sz w:val="20"/>
    </w:rPr>
  </w:style>
  <w:style w:type="character" w:customStyle="1" w:styleId="143">
    <w:name w:val="UserStyle_36"/>
    <w:link w:val="142"/>
    <w:autoRedefine/>
    <w:qFormat/>
    <w:uiPriority w:val="0"/>
    <w:rPr>
      <w:rFonts w:ascii="黑体" w:eastAsia="黑体"/>
      <w:szCs w:val="24"/>
    </w:rPr>
  </w:style>
  <w:style w:type="paragraph" w:customStyle="1" w:styleId="144">
    <w:name w:val="HtmlNormal"/>
    <w:basedOn w:val="1"/>
    <w:autoRedefine/>
    <w:qFormat/>
    <w:uiPriority w:val="0"/>
    <w:pPr>
      <w:spacing w:before="100" w:beforeAutospacing="1" w:after="100" w:afterAutospacing="1"/>
      <w:jc w:val="left"/>
    </w:pPr>
    <w:rPr>
      <w:rFonts w:ascii="宋体" w:hAnsi="宋体"/>
      <w:kern w:val="0"/>
      <w:sz w:val="24"/>
      <w:szCs w:val="22"/>
    </w:rPr>
  </w:style>
  <w:style w:type="paragraph" w:customStyle="1" w:styleId="145">
    <w:name w:val="ListContinue3"/>
    <w:basedOn w:val="1"/>
    <w:autoRedefine/>
    <w:qFormat/>
    <w:uiPriority w:val="0"/>
    <w:pPr>
      <w:spacing w:after="120"/>
      <w:ind w:left="1260" w:leftChars="600"/>
    </w:pPr>
  </w:style>
  <w:style w:type="paragraph" w:customStyle="1" w:styleId="146">
    <w:name w:val="Index2"/>
    <w:basedOn w:val="1"/>
    <w:next w:val="1"/>
    <w:autoRedefine/>
    <w:qFormat/>
    <w:uiPriority w:val="0"/>
    <w:pPr>
      <w:ind w:left="200" w:leftChars="200"/>
    </w:pPr>
  </w:style>
  <w:style w:type="character" w:customStyle="1" w:styleId="147">
    <w:name w:val="标题 字符"/>
    <w:link w:val="26"/>
    <w:autoRedefine/>
    <w:qFormat/>
    <w:uiPriority w:val="0"/>
    <w:rPr>
      <w:rFonts w:ascii="Arial" w:hAnsi="Arial" w:eastAsia="宋体"/>
      <w:b/>
      <w:sz w:val="32"/>
    </w:rPr>
  </w:style>
  <w:style w:type="paragraph" w:customStyle="1" w:styleId="148">
    <w:name w:val="AnnotationSubject"/>
    <w:basedOn w:val="81"/>
    <w:next w:val="81"/>
    <w:link w:val="149"/>
    <w:autoRedefine/>
    <w:qFormat/>
    <w:uiPriority w:val="0"/>
    <w:rPr>
      <w:rFonts w:cs="Calibri"/>
      <w:b/>
      <w:bCs/>
    </w:rPr>
  </w:style>
  <w:style w:type="character" w:customStyle="1" w:styleId="149">
    <w:name w:val="UserStyle_38"/>
    <w:link w:val="148"/>
    <w:autoRedefine/>
    <w:qFormat/>
    <w:uiPriority w:val="0"/>
    <w:rPr>
      <w:rFonts w:eastAsia="宋体" w:cs="Calibri"/>
      <w:b/>
      <w:bCs/>
      <w:szCs w:val="24"/>
    </w:rPr>
  </w:style>
  <w:style w:type="paragraph" w:customStyle="1" w:styleId="150">
    <w:name w:val="BodyText1I"/>
    <w:basedOn w:val="89"/>
    <w:link w:val="151"/>
    <w:autoRedefine/>
    <w:qFormat/>
    <w:uiPriority w:val="0"/>
    <w:pPr>
      <w:ind w:firstLine="420"/>
      <w:jc w:val="left"/>
    </w:pPr>
    <w:rPr>
      <w:rFonts w:ascii="宋体" w:hAnsi="Times New Roman"/>
      <w:sz w:val="34"/>
    </w:rPr>
  </w:style>
  <w:style w:type="character" w:customStyle="1" w:styleId="151">
    <w:name w:val="UserStyle_39"/>
    <w:link w:val="150"/>
    <w:autoRedefine/>
    <w:qFormat/>
    <w:uiPriority w:val="0"/>
    <w:rPr>
      <w:rFonts w:ascii="宋体" w:hAnsi="Times New Roman" w:eastAsia="宋体"/>
      <w:sz w:val="34"/>
      <w:szCs w:val="24"/>
    </w:rPr>
  </w:style>
  <w:style w:type="table" w:customStyle="1" w:styleId="152">
    <w:name w:val="TableGrid"/>
    <w:basedOn w:val="48"/>
    <w:autoRedefine/>
    <w:qFormat/>
    <w:uiPriority w:val="0"/>
  </w:style>
  <w:style w:type="character" w:customStyle="1" w:styleId="153">
    <w:name w:val="EndnoteReference"/>
    <w:autoRedefine/>
    <w:qFormat/>
    <w:uiPriority w:val="0"/>
    <w:rPr>
      <w:vertAlign w:val="superscript"/>
    </w:rPr>
  </w:style>
  <w:style w:type="character" w:customStyle="1" w:styleId="154">
    <w:name w:val="PageNumber"/>
    <w:basedOn w:val="47"/>
    <w:autoRedefine/>
    <w:qFormat/>
    <w:uiPriority w:val="0"/>
    <w:rPr>
      <w:rFonts w:ascii="Times New Roman" w:hAnsi="Times New Roman" w:eastAsia="宋体" w:cstheme="minorBidi"/>
      <w:kern w:val="2"/>
      <w:sz w:val="21"/>
      <w:szCs w:val="24"/>
      <w:lang w:val="en-US" w:eastAsia="zh-CN" w:bidi="ar-SA"/>
    </w:rPr>
  </w:style>
  <w:style w:type="character" w:customStyle="1" w:styleId="155">
    <w:name w:val="HtmlDfn"/>
    <w:autoRedefine/>
    <w:qFormat/>
    <w:uiPriority w:val="0"/>
  </w:style>
  <w:style w:type="character" w:customStyle="1" w:styleId="156">
    <w:name w:val="HtmlAcronym"/>
    <w:basedOn w:val="47"/>
    <w:autoRedefine/>
    <w:qFormat/>
    <w:uiPriority w:val="0"/>
    <w:rPr>
      <w:rFonts w:ascii="Times New Roman" w:hAnsi="Times New Roman" w:eastAsia="宋体" w:cstheme="minorBidi"/>
      <w:kern w:val="2"/>
      <w:sz w:val="21"/>
      <w:szCs w:val="24"/>
      <w:lang w:val="en-US" w:eastAsia="zh-CN" w:bidi="ar-SA"/>
    </w:rPr>
  </w:style>
  <w:style w:type="character" w:customStyle="1" w:styleId="157">
    <w:name w:val="HtmlVar"/>
    <w:autoRedefine/>
    <w:qFormat/>
    <w:uiPriority w:val="0"/>
  </w:style>
  <w:style w:type="character" w:customStyle="1" w:styleId="158">
    <w:name w:val="HtmlCode"/>
    <w:autoRedefine/>
    <w:qFormat/>
    <w:uiPriority w:val="0"/>
    <w:rPr>
      <w:rFonts w:ascii="Courier New" w:hAnsi="Courier New" w:eastAsia="Courier New"/>
      <w:sz w:val="20"/>
    </w:rPr>
  </w:style>
  <w:style w:type="character" w:customStyle="1" w:styleId="159">
    <w:name w:val="AnnotationReference"/>
    <w:autoRedefine/>
    <w:qFormat/>
    <w:uiPriority w:val="0"/>
    <w:rPr>
      <w:sz w:val="21"/>
      <w:szCs w:val="21"/>
    </w:rPr>
  </w:style>
  <w:style w:type="character" w:customStyle="1" w:styleId="160">
    <w:name w:val="HtmlCite"/>
    <w:autoRedefine/>
    <w:qFormat/>
    <w:uiPriority w:val="0"/>
  </w:style>
  <w:style w:type="character" w:customStyle="1" w:styleId="161">
    <w:name w:val="FootnoteReference"/>
    <w:autoRedefine/>
    <w:qFormat/>
    <w:uiPriority w:val="0"/>
    <w:rPr>
      <w:vertAlign w:val="superscript"/>
    </w:rPr>
  </w:style>
  <w:style w:type="character" w:customStyle="1" w:styleId="162">
    <w:name w:val="HtmlKbd"/>
    <w:autoRedefine/>
    <w:qFormat/>
    <w:uiPriority w:val="0"/>
    <w:rPr>
      <w:rFonts w:ascii="Courier New" w:hAnsi="Courier New" w:eastAsia="Courier New"/>
      <w:sz w:val="20"/>
    </w:rPr>
  </w:style>
  <w:style w:type="character" w:customStyle="1" w:styleId="163">
    <w:name w:val="htmlSamp"/>
    <w:autoRedefine/>
    <w:qFormat/>
    <w:uiPriority w:val="0"/>
    <w:rPr>
      <w:rFonts w:ascii="Courier New" w:hAnsi="Courier New" w:eastAsia="Courier New"/>
    </w:rPr>
  </w:style>
  <w:style w:type="paragraph" w:customStyle="1" w:styleId="164">
    <w:name w:val="UserStyle_40"/>
    <w:basedOn w:val="1"/>
    <w:autoRedefine/>
    <w:qFormat/>
    <w:uiPriority w:val="0"/>
    <w:pPr>
      <w:spacing w:line="360" w:lineRule="atLeast"/>
      <w:ind w:firstLine="480" w:firstLineChars="200"/>
    </w:pPr>
    <w:rPr>
      <w:rFonts w:ascii="Arial" w:hAnsi="Arial"/>
      <w:kern w:val="0"/>
      <w:sz w:val="20"/>
      <w:szCs w:val="20"/>
    </w:rPr>
  </w:style>
  <w:style w:type="character" w:customStyle="1" w:styleId="165">
    <w:name w:val="UserStyle_41"/>
    <w:autoRedefine/>
    <w:qFormat/>
    <w:uiPriority w:val="0"/>
    <w:rPr>
      <w:rFonts w:ascii="宋体" w:hAnsi="Courier New"/>
      <w:kern w:val="2"/>
      <w:sz w:val="21"/>
      <w:szCs w:val="21"/>
    </w:rPr>
  </w:style>
  <w:style w:type="character" w:customStyle="1" w:styleId="166">
    <w:name w:val="UserStyle_42"/>
    <w:autoRedefine/>
    <w:qFormat/>
    <w:uiPriority w:val="0"/>
    <w:rPr>
      <w:kern w:val="2"/>
      <w:sz w:val="21"/>
      <w:szCs w:val="22"/>
    </w:rPr>
  </w:style>
  <w:style w:type="character" w:customStyle="1" w:styleId="167">
    <w:name w:val="UserStyle_43"/>
    <w:autoRedefine/>
    <w:qFormat/>
    <w:uiPriority w:val="0"/>
    <w:rPr>
      <w:b/>
      <w:szCs w:val="24"/>
      <w:lang w:val="en-US" w:eastAsia="zh-CN"/>
    </w:rPr>
  </w:style>
  <w:style w:type="character" w:customStyle="1" w:styleId="168">
    <w:name w:val="UserStyle_44"/>
    <w:autoRedefine/>
    <w:qFormat/>
    <w:locked/>
    <w:uiPriority w:val="0"/>
    <w:rPr>
      <w:rFonts w:ascii="Calibri" w:hAnsi="Calibri" w:eastAsia="宋体"/>
      <w:kern w:val="2"/>
      <w:sz w:val="21"/>
      <w:szCs w:val="22"/>
    </w:rPr>
  </w:style>
  <w:style w:type="character" w:customStyle="1" w:styleId="169">
    <w:name w:val="UserStyle_45"/>
    <w:autoRedefine/>
    <w:qFormat/>
    <w:uiPriority w:val="0"/>
    <w:rPr>
      <w:rFonts w:ascii="Times New Roman" w:hAnsi="Times New Roman" w:eastAsia="宋体"/>
      <w:szCs w:val="24"/>
    </w:rPr>
  </w:style>
  <w:style w:type="character" w:customStyle="1" w:styleId="170">
    <w:name w:val="UserStyle_46"/>
    <w:autoRedefine/>
    <w:qFormat/>
    <w:uiPriority w:val="0"/>
    <w:rPr>
      <w:rFonts w:ascii="Cambria" w:hAnsi="Cambria" w:eastAsia="宋体"/>
      <w:sz w:val="24"/>
      <w:szCs w:val="24"/>
    </w:rPr>
  </w:style>
  <w:style w:type="character" w:customStyle="1" w:styleId="171">
    <w:name w:val="UserStyle_47"/>
    <w:autoRedefine/>
    <w:qFormat/>
    <w:uiPriority w:val="0"/>
  </w:style>
  <w:style w:type="character" w:customStyle="1" w:styleId="172">
    <w:name w:val="UserStyle_48"/>
    <w:autoRedefine/>
    <w:qFormat/>
    <w:uiPriority w:val="0"/>
    <w:rPr>
      <w:rFonts w:ascii="Times New Roman" w:hAnsi="Times New Roman" w:eastAsia="宋体" w:cs="Times New Roman"/>
      <w:b/>
      <w:bCs/>
      <w:sz w:val="24"/>
      <w:szCs w:val="24"/>
    </w:rPr>
  </w:style>
  <w:style w:type="character" w:customStyle="1" w:styleId="173">
    <w:name w:val="UserStyle_49"/>
    <w:autoRedefine/>
    <w:qFormat/>
    <w:uiPriority w:val="0"/>
    <w:rPr>
      <w:sz w:val="20"/>
      <w:szCs w:val="20"/>
    </w:rPr>
  </w:style>
  <w:style w:type="character" w:customStyle="1" w:styleId="174">
    <w:name w:val="263"/>
    <w:autoRedefine/>
    <w:qFormat/>
    <w:uiPriority w:val="0"/>
    <w:rPr>
      <w:rFonts w:cs="Calibri"/>
      <w:b/>
      <w:bCs/>
      <w:smallCaps/>
      <w:color w:val="C0504D"/>
      <w:spacing w:val="5"/>
      <w:u w:val="single"/>
    </w:rPr>
  </w:style>
  <w:style w:type="character" w:customStyle="1" w:styleId="175">
    <w:name w:val="UserStyle_50"/>
    <w:autoRedefine/>
    <w:qFormat/>
    <w:uiPriority w:val="0"/>
    <w:rPr>
      <w:rFonts w:ascii="Times New Roman" w:hAnsi="Times New Roman" w:eastAsia="宋体"/>
      <w:sz w:val="16"/>
      <w:szCs w:val="16"/>
    </w:rPr>
  </w:style>
  <w:style w:type="character" w:customStyle="1" w:styleId="176">
    <w:name w:val="UserStyle_51"/>
    <w:autoRedefine/>
    <w:qFormat/>
    <w:uiPriority w:val="0"/>
    <w:rPr>
      <w:rFonts w:ascii="Calibri" w:hAnsi="Calibri" w:eastAsia="宋体"/>
      <w:i/>
      <w:iCs/>
      <w:color w:val="000000"/>
      <w:kern w:val="2"/>
      <w:sz w:val="21"/>
      <w:szCs w:val="22"/>
    </w:rPr>
  </w:style>
  <w:style w:type="character" w:customStyle="1" w:styleId="177">
    <w:name w:val="UserStyle_52"/>
    <w:link w:val="178"/>
    <w:autoRedefine/>
    <w:qFormat/>
    <w:uiPriority w:val="0"/>
    <w:rPr>
      <w:szCs w:val="24"/>
    </w:rPr>
  </w:style>
  <w:style w:type="paragraph" w:customStyle="1" w:styleId="178">
    <w:name w:val="UserStyle_53"/>
    <w:basedOn w:val="179"/>
    <w:next w:val="179"/>
    <w:link w:val="177"/>
    <w:autoRedefine/>
    <w:qFormat/>
    <w:uiPriority w:val="0"/>
    <w:pPr>
      <w:ind w:left="100" w:leftChars="2500"/>
    </w:pPr>
    <w:rPr>
      <w:rFonts w:ascii="Calibri" w:hAnsi="Calibri"/>
      <w:kern w:val="0"/>
      <w:sz w:val="20"/>
    </w:rPr>
  </w:style>
  <w:style w:type="paragraph" w:customStyle="1" w:styleId="179">
    <w:name w:val="UserStyle_54"/>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customStyle="1" w:styleId="180">
    <w:name w:val="UserStyle_55"/>
    <w:autoRedefine/>
    <w:qFormat/>
    <w:uiPriority w:val="0"/>
    <w:rPr>
      <w:rFonts w:ascii="Calibri" w:hAnsi="Calibri" w:eastAsia="宋体"/>
      <w:kern w:val="2"/>
      <w:sz w:val="21"/>
      <w:szCs w:val="22"/>
    </w:rPr>
  </w:style>
  <w:style w:type="character" w:customStyle="1" w:styleId="181">
    <w:name w:val="UserStyle_56"/>
    <w:link w:val="182"/>
    <w:autoRedefine/>
    <w:qFormat/>
    <w:uiPriority w:val="0"/>
    <w:rPr>
      <w:b/>
      <w:sz w:val="32"/>
    </w:rPr>
  </w:style>
  <w:style w:type="paragraph" w:customStyle="1" w:styleId="182">
    <w:name w:val="UserStyle_57"/>
    <w:basedOn w:val="183"/>
    <w:next w:val="183"/>
    <w:link w:val="181"/>
    <w:autoRedefine/>
    <w:qFormat/>
    <w:uiPriority w:val="0"/>
    <w:pPr>
      <w:keepNext/>
      <w:keepLines/>
      <w:spacing w:before="260" w:after="260" w:line="413" w:lineRule="auto"/>
    </w:pPr>
    <w:rPr>
      <w:rFonts w:ascii="Calibri" w:hAnsi="Calibri"/>
      <w:b/>
      <w:kern w:val="0"/>
      <w:sz w:val="32"/>
    </w:rPr>
  </w:style>
  <w:style w:type="paragraph" w:customStyle="1" w:styleId="183">
    <w:name w:val="UserStyle_58"/>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184">
    <w:name w:val="UserStyle_59"/>
    <w:autoRedefine/>
    <w:qFormat/>
    <w:uiPriority w:val="0"/>
    <w:rPr>
      <w:rFonts w:cs="Calibri"/>
      <w:b/>
      <w:bCs/>
      <w:sz w:val="32"/>
      <w:szCs w:val="32"/>
    </w:rPr>
  </w:style>
  <w:style w:type="character" w:customStyle="1" w:styleId="185">
    <w:name w:val="UserStyle_60"/>
    <w:autoRedefine/>
    <w:qFormat/>
    <w:uiPriority w:val="0"/>
    <w:rPr>
      <w:rFonts w:eastAsia="宋体"/>
      <w:kern w:val="2"/>
      <w:sz w:val="21"/>
      <w:szCs w:val="24"/>
      <w:lang w:val="en-US" w:eastAsia="zh-CN" w:bidi="ar-SA"/>
    </w:rPr>
  </w:style>
  <w:style w:type="character" w:customStyle="1" w:styleId="186">
    <w:name w:val="UserStyle_61"/>
    <w:autoRedefine/>
    <w:qFormat/>
    <w:uiPriority w:val="0"/>
    <w:rPr>
      <w:rFonts w:ascii="Arial" w:hAnsi="Arial" w:eastAsia="黑体" w:cs="Times New Roman"/>
      <w:b/>
      <w:bCs/>
      <w:kern w:val="2"/>
      <w:sz w:val="32"/>
      <w:szCs w:val="32"/>
      <w:lang w:val="en-US" w:eastAsia="zh-CN" w:bidi="ar-SA"/>
    </w:rPr>
  </w:style>
  <w:style w:type="character" w:customStyle="1" w:styleId="187">
    <w:name w:val="UserStyle_62"/>
    <w:autoRedefine/>
    <w:qFormat/>
    <w:uiPriority w:val="0"/>
    <w:rPr>
      <w:kern w:val="2"/>
      <w:sz w:val="18"/>
      <w:szCs w:val="18"/>
    </w:rPr>
  </w:style>
  <w:style w:type="character" w:customStyle="1" w:styleId="188">
    <w:name w:val="UserStyle_63"/>
    <w:autoRedefine/>
    <w:qFormat/>
    <w:uiPriority w:val="0"/>
    <w:rPr>
      <w:rFonts w:ascii="Calibri" w:hAnsi="Calibri" w:eastAsia="宋体" w:cs="Times New Roman"/>
      <w:b/>
      <w:bCs/>
      <w:kern w:val="2"/>
      <w:sz w:val="21"/>
      <w:szCs w:val="22"/>
    </w:rPr>
  </w:style>
  <w:style w:type="character" w:customStyle="1" w:styleId="189">
    <w:name w:val="UserStyle_64"/>
    <w:link w:val="190"/>
    <w:autoRedefine/>
    <w:qFormat/>
    <w:uiPriority w:val="0"/>
    <w:rPr>
      <w:rFonts w:ascii="Arial" w:hAnsi="Times New Roman" w:eastAsia="宋体"/>
      <w:vanish/>
      <w:sz w:val="16"/>
      <w:szCs w:val="24"/>
    </w:rPr>
  </w:style>
  <w:style w:type="paragraph" w:customStyle="1" w:styleId="190">
    <w:name w:val="FormTop"/>
    <w:basedOn w:val="1"/>
    <w:next w:val="1"/>
    <w:link w:val="189"/>
    <w:autoRedefine/>
    <w:qFormat/>
    <w:uiPriority w:val="0"/>
    <w:pPr>
      <w:pBdr>
        <w:bottom w:val="single" w:color="000000" w:sz="6" w:space="1"/>
      </w:pBdr>
      <w:jc w:val="center"/>
    </w:pPr>
    <w:rPr>
      <w:rFonts w:ascii="Arial"/>
      <w:vanish/>
      <w:kern w:val="0"/>
      <w:sz w:val="16"/>
    </w:rPr>
  </w:style>
  <w:style w:type="character" w:customStyle="1" w:styleId="191">
    <w:name w:val="UserStyle_65"/>
    <w:autoRedefine/>
    <w:qFormat/>
    <w:uiPriority w:val="0"/>
    <w:rPr>
      <w:rFonts w:ascii="Calibri" w:hAnsi="Calibri"/>
      <w:sz w:val="20"/>
      <w:szCs w:val="20"/>
    </w:rPr>
  </w:style>
  <w:style w:type="character" w:customStyle="1" w:styleId="192">
    <w:name w:val="UserStyle_66"/>
    <w:autoRedefine/>
    <w:qFormat/>
    <w:uiPriority w:val="0"/>
  </w:style>
  <w:style w:type="character" w:customStyle="1" w:styleId="193">
    <w:name w:val="UserStyle_67"/>
    <w:autoRedefine/>
    <w:qFormat/>
    <w:uiPriority w:val="0"/>
    <w:rPr>
      <w:rFonts w:ascii="Arial" w:hAnsi="Arial" w:eastAsia="黑体" w:cs="Calibri"/>
      <w:b/>
      <w:bCs/>
      <w:sz w:val="24"/>
      <w:szCs w:val="24"/>
      <w:lang w:val="en-US" w:eastAsia="zh-CN" w:bidi="ar-SA"/>
    </w:rPr>
  </w:style>
  <w:style w:type="character" w:customStyle="1" w:styleId="194">
    <w:name w:val="UserStyle_68"/>
    <w:autoRedefine/>
    <w:qFormat/>
    <w:uiPriority w:val="0"/>
    <w:rPr>
      <w:kern w:val="2"/>
      <w:sz w:val="18"/>
      <w:szCs w:val="18"/>
    </w:rPr>
  </w:style>
  <w:style w:type="character" w:customStyle="1" w:styleId="195">
    <w:name w:val="UserStyle_69"/>
    <w:autoRedefine/>
    <w:semiHidden/>
    <w:qFormat/>
    <w:uiPriority w:val="0"/>
    <w:rPr>
      <w:kern w:val="2"/>
      <w:sz w:val="21"/>
      <w:szCs w:val="24"/>
    </w:rPr>
  </w:style>
  <w:style w:type="character" w:customStyle="1" w:styleId="196">
    <w:name w:val="UserStyle_70"/>
    <w:autoRedefine/>
    <w:qFormat/>
    <w:uiPriority w:val="0"/>
    <w:rPr>
      <w:rFonts w:ascii="宋体" w:hAnsi="Courier New"/>
      <w:kern w:val="2"/>
      <w:sz w:val="21"/>
    </w:rPr>
  </w:style>
  <w:style w:type="character" w:customStyle="1" w:styleId="197">
    <w:name w:val="UserStyle_71"/>
    <w:autoRedefine/>
    <w:qFormat/>
    <w:uiPriority w:val="0"/>
    <w:rPr>
      <w:rFonts w:ascii="Times New Roman" w:hAnsi="Times New Roman" w:eastAsia="宋体"/>
      <w:szCs w:val="24"/>
    </w:rPr>
  </w:style>
  <w:style w:type="character" w:customStyle="1" w:styleId="198">
    <w:name w:val="UserStyle_72"/>
    <w:autoRedefine/>
    <w:qFormat/>
    <w:uiPriority w:val="0"/>
    <w:rPr>
      <w:rFonts w:ascii="Cambria" w:hAnsi="Cambria" w:cs="Times New Roman"/>
      <w:b/>
      <w:bCs/>
      <w:kern w:val="28"/>
      <w:sz w:val="32"/>
      <w:szCs w:val="32"/>
    </w:rPr>
  </w:style>
  <w:style w:type="character" w:customStyle="1" w:styleId="199">
    <w:name w:val="UserStyle_73"/>
    <w:link w:val="200"/>
    <w:autoRedefine/>
    <w:qFormat/>
    <w:uiPriority w:val="0"/>
    <w:rPr>
      <w:b/>
      <w:kern w:val="44"/>
      <w:sz w:val="44"/>
    </w:rPr>
  </w:style>
  <w:style w:type="paragraph" w:customStyle="1" w:styleId="200">
    <w:name w:val="UserStyle_74"/>
    <w:basedOn w:val="201"/>
    <w:next w:val="201"/>
    <w:link w:val="199"/>
    <w:autoRedefine/>
    <w:qFormat/>
    <w:uiPriority w:val="0"/>
    <w:pPr>
      <w:keepNext/>
      <w:keepLines/>
      <w:spacing w:before="340" w:after="330" w:line="576" w:lineRule="auto"/>
    </w:pPr>
    <w:rPr>
      <w:rFonts w:ascii="Calibri" w:hAnsi="Calibri"/>
      <w:b/>
      <w:kern w:val="44"/>
      <w:sz w:val="44"/>
    </w:rPr>
  </w:style>
  <w:style w:type="paragraph" w:customStyle="1" w:styleId="201">
    <w:name w:val="UserStyle_75"/>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202">
    <w:name w:val="UserStyle_76"/>
    <w:autoRedefine/>
    <w:semiHidden/>
    <w:qFormat/>
    <w:uiPriority w:val="0"/>
    <w:rPr>
      <w:rFonts w:ascii="Calibri" w:hAnsi="Calibri" w:eastAsia="宋体"/>
      <w:kern w:val="2"/>
      <w:sz w:val="18"/>
      <w:szCs w:val="18"/>
    </w:rPr>
  </w:style>
  <w:style w:type="character" w:customStyle="1" w:styleId="203">
    <w:name w:val="UserStyle_77"/>
    <w:autoRedefine/>
    <w:semiHidden/>
    <w:qFormat/>
    <w:uiPriority w:val="0"/>
    <w:rPr>
      <w:rFonts w:ascii="Calibri" w:hAnsi="Calibri" w:eastAsia="宋体"/>
      <w:kern w:val="2"/>
      <w:sz w:val="21"/>
      <w:szCs w:val="22"/>
    </w:rPr>
  </w:style>
  <w:style w:type="character" w:customStyle="1" w:styleId="204">
    <w:name w:val="UserStyle_78"/>
    <w:autoRedefine/>
    <w:qFormat/>
    <w:uiPriority w:val="0"/>
    <w:rPr>
      <w:rFonts w:eastAsia="宋体"/>
      <w:sz w:val="24"/>
      <w:lang w:val="en-US" w:eastAsia="zh-CN" w:bidi="ar-SA"/>
    </w:rPr>
  </w:style>
  <w:style w:type="character" w:customStyle="1" w:styleId="205">
    <w:name w:val="UserStyle_79"/>
    <w:autoRedefine/>
    <w:qFormat/>
    <w:uiPriority w:val="0"/>
    <w:rPr>
      <w:i/>
      <w:iCs/>
      <w:color w:val="808080"/>
    </w:rPr>
  </w:style>
  <w:style w:type="character" w:customStyle="1" w:styleId="206">
    <w:name w:val="UserStyle_80"/>
    <w:autoRedefine/>
    <w:qFormat/>
    <w:uiPriority w:val="0"/>
    <w:rPr>
      <w:rFonts w:ascii="Times New Roman" w:hAnsi="Times New Roman" w:eastAsia="宋体"/>
      <w:sz w:val="16"/>
      <w:szCs w:val="16"/>
    </w:rPr>
  </w:style>
  <w:style w:type="character" w:customStyle="1" w:styleId="207">
    <w:name w:val="UserStyle_81"/>
    <w:autoRedefine/>
    <w:qFormat/>
    <w:uiPriority w:val="0"/>
    <w:rPr>
      <w:rFonts w:cs="Calibri"/>
      <w:b/>
      <w:bCs/>
      <w:smallCaps/>
      <w:spacing w:val="5"/>
    </w:rPr>
  </w:style>
  <w:style w:type="character" w:customStyle="1" w:styleId="208">
    <w:name w:val="UserStyle_82"/>
    <w:autoRedefine/>
    <w:qFormat/>
    <w:uiPriority w:val="0"/>
  </w:style>
  <w:style w:type="character" w:customStyle="1" w:styleId="209">
    <w:name w:val="UserStyle_83"/>
    <w:autoRedefine/>
    <w:qFormat/>
    <w:uiPriority w:val="0"/>
    <w:rPr>
      <w:rFonts w:ascii="宋体"/>
      <w:kern w:val="2"/>
      <w:sz w:val="18"/>
      <w:szCs w:val="18"/>
    </w:rPr>
  </w:style>
  <w:style w:type="character" w:customStyle="1" w:styleId="210">
    <w:name w:val="UserStyle_84"/>
    <w:link w:val="211"/>
    <w:autoRedefine/>
    <w:qFormat/>
    <w:uiPriority w:val="0"/>
    <w:rPr>
      <w:rFonts w:eastAsia="楷体_GB2312" w:cs="Calibri"/>
      <w:b/>
      <w:bCs/>
      <w:color w:val="33CCCC"/>
      <w:sz w:val="28"/>
      <w:szCs w:val="28"/>
    </w:rPr>
  </w:style>
  <w:style w:type="paragraph" w:customStyle="1" w:styleId="211">
    <w:name w:val="UserStyle_85"/>
    <w:basedOn w:val="40"/>
    <w:link w:val="210"/>
    <w:autoRedefine/>
    <w:qFormat/>
    <w:uiPriority w:val="0"/>
    <w:pPr>
      <w:spacing w:before="0" w:after="40" w:line="413" w:lineRule="auto"/>
      <w:ind w:left="-2" w:leftChars="-1" w:firstLine="1"/>
    </w:pPr>
    <w:rPr>
      <w:rFonts w:ascii="Calibri" w:hAnsi="Calibri" w:eastAsia="楷体_GB2312"/>
      <w:color w:val="33CCCC"/>
      <w:sz w:val="28"/>
      <w:szCs w:val="28"/>
    </w:rPr>
  </w:style>
  <w:style w:type="character" w:customStyle="1" w:styleId="212">
    <w:name w:val="UserStyle_86"/>
    <w:link w:val="213"/>
    <w:autoRedefine/>
    <w:qFormat/>
    <w:uiPriority w:val="0"/>
    <w:rPr>
      <w:rFonts w:ascii="Arial" w:hAnsi="Times New Roman" w:eastAsia="宋体"/>
      <w:vanish/>
      <w:sz w:val="16"/>
      <w:szCs w:val="24"/>
    </w:rPr>
  </w:style>
  <w:style w:type="paragraph" w:customStyle="1" w:styleId="213">
    <w:name w:val="FormBottom"/>
    <w:basedOn w:val="1"/>
    <w:next w:val="1"/>
    <w:link w:val="212"/>
    <w:autoRedefine/>
    <w:qFormat/>
    <w:uiPriority w:val="0"/>
    <w:pPr>
      <w:pBdr>
        <w:top w:val="single" w:color="000000" w:sz="6" w:space="1"/>
      </w:pBdr>
      <w:jc w:val="center"/>
    </w:pPr>
    <w:rPr>
      <w:rFonts w:ascii="Arial"/>
      <w:vanish/>
      <w:kern w:val="0"/>
      <w:sz w:val="16"/>
    </w:rPr>
  </w:style>
  <w:style w:type="character" w:customStyle="1" w:styleId="214">
    <w:name w:val="UserStyle_87"/>
    <w:link w:val="215"/>
    <w:autoRedefine/>
    <w:qFormat/>
    <w:uiPriority w:val="0"/>
    <w:rPr>
      <w:rFonts w:eastAsia="黑体" w:cs="Calibri"/>
      <w:bCs/>
      <w:kern w:val="44"/>
      <w:sz w:val="24"/>
      <w:szCs w:val="44"/>
    </w:rPr>
  </w:style>
  <w:style w:type="paragraph" w:customStyle="1" w:styleId="215">
    <w:name w:val="UserStyle_88"/>
    <w:basedOn w:val="38"/>
    <w:link w:val="214"/>
    <w:autoRedefine/>
    <w:qFormat/>
    <w:uiPriority w:val="0"/>
    <w:pPr>
      <w:spacing w:before="240" w:after="240" w:line="240" w:lineRule="exact"/>
    </w:pPr>
    <w:rPr>
      <w:rFonts w:ascii="Calibri" w:hAnsi="Calibri" w:eastAsia="黑体"/>
      <w:b w:val="0"/>
      <w:sz w:val="24"/>
    </w:rPr>
  </w:style>
  <w:style w:type="character" w:customStyle="1" w:styleId="216">
    <w:name w:val="UserStyle_89"/>
    <w:link w:val="217"/>
    <w:autoRedefine/>
    <w:qFormat/>
    <w:uiPriority w:val="0"/>
    <w:rPr>
      <w:szCs w:val="24"/>
    </w:rPr>
  </w:style>
  <w:style w:type="paragraph" w:customStyle="1" w:styleId="217">
    <w:name w:val="UserStyle_90"/>
    <w:basedOn w:val="218"/>
    <w:next w:val="218"/>
    <w:link w:val="216"/>
    <w:autoRedefine/>
    <w:qFormat/>
    <w:uiPriority w:val="0"/>
    <w:pPr>
      <w:ind w:left="100" w:leftChars="2500"/>
    </w:pPr>
    <w:rPr>
      <w:rFonts w:ascii="Calibri" w:hAnsi="Calibri"/>
      <w:kern w:val="0"/>
      <w:sz w:val="20"/>
    </w:rPr>
  </w:style>
  <w:style w:type="paragraph" w:customStyle="1" w:styleId="218">
    <w:name w:val="UserStyle_91"/>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customStyle="1" w:styleId="219">
    <w:name w:val="UserStyle_92"/>
    <w:autoRedefine/>
    <w:qFormat/>
    <w:uiPriority w:val="0"/>
    <w:rPr>
      <w:color w:val="FF0000"/>
      <w:sz w:val="15"/>
      <w:szCs w:val="15"/>
    </w:rPr>
  </w:style>
  <w:style w:type="character" w:customStyle="1" w:styleId="220">
    <w:name w:val="UserStyle_93"/>
    <w:autoRedefine/>
    <w:qFormat/>
    <w:uiPriority w:val="0"/>
    <w:rPr>
      <w:rFonts w:ascii="Calibri" w:hAnsi="Calibri" w:eastAsia="宋体"/>
      <w:kern w:val="2"/>
      <w:sz w:val="16"/>
      <w:szCs w:val="16"/>
    </w:rPr>
  </w:style>
  <w:style w:type="character" w:customStyle="1" w:styleId="221">
    <w:name w:val="262"/>
    <w:autoRedefine/>
    <w:qFormat/>
    <w:uiPriority w:val="0"/>
    <w:rPr>
      <w:smallCaps/>
      <w:color w:val="C0504D"/>
      <w:u w:val="single"/>
    </w:rPr>
  </w:style>
  <w:style w:type="character" w:customStyle="1" w:styleId="222">
    <w:name w:val="261"/>
    <w:autoRedefine/>
    <w:qFormat/>
    <w:uiPriority w:val="0"/>
    <w:rPr>
      <w:rFonts w:cs="Calibri"/>
      <w:b/>
      <w:bCs/>
      <w:i/>
      <w:iCs/>
      <w:color w:val="4F81BD"/>
    </w:rPr>
  </w:style>
  <w:style w:type="character" w:customStyle="1" w:styleId="223">
    <w:name w:val="UserStyle_94"/>
    <w:autoRedefine/>
    <w:qFormat/>
    <w:uiPriority w:val="0"/>
    <w:rPr>
      <w:rFonts w:ascii="Times New Roman" w:hAnsi="Times New Roman" w:eastAsia="宋体"/>
      <w:szCs w:val="24"/>
    </w:rPr>
  </w:style>
  <w:style w:type="character" w:customStyle="1" w:styleId="224">
    <w:name w:val="UserStyle_95"/>
    <w:autoRedefine/>
    <w:qFormat/>
    <w:uiPriority w:val="0"/>
  </w:style>
  <w:style w:type="character" w:customStyle="1" w:styleId="225">
    <w:name w:val="UserStyle_96"/>
    <w:autoRedefine/>
    <w:qFormat/>
    <w:uiPriority w:val="0"/>
    <w:rPr>
      <w:rFonts w:ascii="宋体" w:hAnsi="Courier New" w:eastAsia="宋体"/>
      <w:kern w:val="2"/>
      <w:sz w:val="21"/>
      <w:szCs w:val="21"/>
      <w:lang w:val="en-US" w:eastAsia="zh-CN" w:bidi="ar-SA"/>
    </w:rPr>
  </w:style>
  <w:style w:type="character" w:customStyle="1" w:styleId="226">
    <w:name w:val="UserStyle_97"/>
    <w:autoRedefine/>
    <w:qFormat/>
    <w:uiPriority w:val="0"/>
    <w:rPr>
      <w:b/>
      <w:color w:val="4371A0"/>
      <w:sz w:val="18"/>
      <w:szCs w:val="18"/>
    </w:rPr>
  </w:style>
  <w:style w:type="character" w:customStyle="1" w:styleId="227">
    <w:name w:val="UserStyle_98"/>
    <w:autoRedefine/>
    <w:qFormat/>
    <w:locked/>
    <w:uiPriority w:val="0"/>
    <w:rPr>
      <w:rFonts w:ascii="宋体" w:hAnsi="Courier New"/>
    </w:rPr>
  </w:style>
  <w:style w:type="character" w:customStyle="1" w:styleId="228">
    <w:name w:val="UserStyle_99"/>
    <w:autoRedefine/>
    <w:semiHidden/>
    <w:qFormat/>
    <w:uiPriority w:val="0"/>
    <w:rPr>
      <w:rFonts w:ascii="Calibri" w:hAnsi="Calibri" w:eastAsia="宋体"/>
      <w:kern w:val="2"/>
      <w:sz w:val="18"/>
      <w:szCs w:val="18"/>
    </w:rPr>
  </w:style>
  <w:style w:type="character" w:customStyle="1" w:styleId="229">
    <w:name w:val="UserStyle_100"/>
    <w:link w:val="230"/>
    <w:autoRedefine/>
    <w:qFormat/>
    <w:uiPriority w:val="0"/>
    <w:rPr>
      <w:b/>
      <w:szCs w:val="24"/>
    </w:rPr>
  </w:style>
  <w:style w:type="paragraph" w:customStyle="1" w:styleId="230">
    <w:name w:val="UserStyle_101"/>
    <w:basedOn w:val="179"/>
    <w:link w:val="229"/>
    <w:autoRedefine/>
    <w:qFormat/>
    <w:uiPriority w:val="0"/>
    <w:pPr>
      <w:ind w:firstLine="210"/>
    </w:pPr>
    <w:rPr>
      <w:rFonts w:ascii="Calibri" w:hAnsi="Calibri"/>
      <w:b/>
      <w:kern w:val="0"/>
      <w:sz w:val="20"/>
    </w:rPr>
  </w:style>
  <w:style w:type="character" w:customStyle="1" w:styleId="231">
    <w:name w:val="UserStyle_102"/>
    <w:autoRedefine/>
    <w:qFormat/>
    <w:uiPriority w:val="0"/>
    <w:rPr>
      <w:kern w:val="2"/>
      <w:sz w:val="18"/>
      <w:szCs w:val="18"/>
    </w:rPr>
  </w:style>
  <w:style w:type="character" w:customStyle="1" w:styleId="232">
    <w:name w:val="UserStyle_103"/>
    <w:link w:val="233"/>
    <w:autoRedefine/>
    <w:qFormat/>
    <w:uiPriority w:val="0"/>
    <w:rPr>
      <w:i/>
      <w:iCs/>
      <w:color w:val="000000"/>
    </w:rPr>
  </w:style>
  <w:style w:type="paragraph" w:customStyle="1" w:styleId="233">
    <w:name w:val="180"/>
    <w:basedOn w:val="1"/>
    <w:next w:val="1"/>
    <w:link w:val="232"/>
    <w:autoRedefine/>
    <w:qFormat/>
    <w:uiPriority w:val="0"/>
    <w:rPr>
      <w:rFonts w:ascii="Calibri" w:hAnsi="Calibri"/>
      <w:i/>
      <w:iCs/>
      <w:color w:val="000000"/>
      <w:kern w:val="0"/>
      <w:sz w:val="20"/>
      <w:szCs w:val="20"/>
    </w:rPr>
  </w:style>
  <w:style w:type="character" w:customStyle="1" w:styleId="234">
    <w:name w:val="UserStyle_104"/>
    <w:autoRedefine/>
    <w:qFormat/>
    <w:uiPriority w:val="0"/>
    <w:rPr>
      <w:rFonts w:ascii="Cambria" w:hAnsi="Cambria" w:eastAsia="宋体" w:cs="Times New Roman"/>
      <w:b/>
      <w:bCs/>
      <w:sz w:val="24"/>
      <w:szCs w:val="24"/>
    </w:rPr>
  </w:style>
  <w:style w:type="character" w:customStyle="1" w:styleId="235">
    <w:name w:val="UserStyle_105"/>
    <w:autoRedefine/>
    <w:qFormat/>
    <w:uiPriority w:val="0"/>
    <w:rPr>
      <w:rFonts w:ascii="Times New Roman" w:hAnsi="Times New Roman" w:eastAsia="宋体"/>
      <w:sz w:val="18"/>
      <w:szCs w:val="18"/>
    </w:rPr>
  </w:style>
  <w:style w:type="character" w:customStyle="1" w:styleId="236">
    <w:name w:val="UserStyle_106"/>
    <w:autoRedefine/>
    <w:qFormat/>
    <w:uiPriority w:val="0"/>
    <w:rPr>
      <w:kern w:val="2"/>
      <w:sz w:val="24"/>
    </w:rPr>
  </w:style>
  <w:style w:type="character" w:customStyle="1" w:styleId="237">
    <w:name w:val="UserStyle_107"/>
    <w:link w:val="238"/>
    <w:autoRedefine/>
    <w:qFormat/>
    <w:uiPriority w:val="0"/>
    <w:rPr>
      <w:b/>
      <w:kern w:val="44"/>
      <w:sz w:val="44"/>
    </w:rPr>
  </w:style>
  <w:style w:type="paragraph" w:customStyle="1" w:styleId="238">
    <w:name w:val="UserStyle_108"/>
    <w:basedOn w:val="239"/>
    <w:next w:val="239"/>
    <w:link w:val="237"/>
    <w:autoRedefine/>
    <w:qFormat/>
    <w:uiPriority w:val="0"/>
    <w:pPr>
      <w:keepNext/>
      <w:keepLines/>
      <w:spacing w:before="340" w:after="330" w:line="576" w:lineRule="auto"/>
    </w:pPr>
    <w:rPr>
      <w:rFonts w:ascii="Calibri" w:hAnsi="Calibri"/>
      <w:b/>
      <w:kern w:val="44"/>
      <w:sz w:val="44"/>
    </w:rPr>
  </w:style>
  <w:style w:type="paragraph" w:customStyle="1" w:styleId="239">
    <w:name w:val="UserStyle_109"/>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240">
    <w:name w:val="UserStyle_110"/>
    <w:autoRedefine/>
    <w:qFormat/>
    <w:uiPriority w:val="0"/>
    <w:rPr>
      <w:rFonts w:cs="Calibri"/>
      <w:b/>
      <w:bCs/>
      <w:kern w:val="2"/>
      <w:sz w:val="21"/>
      <w:szCs w:val="22"/>
    </w:rPr>
  </w:style>
  <w:style w:type="character" w:customStyle="1" w:styleId="241">
    <w:name w:val="UserStyle_111"/>
    <w:autoRedefine/>
    <w:qFormat/>
    <w:uiPriority w:val="0"/>
    <w:rPr>
      <w:rFonts w:ascii="Cambria" w:hAnsi="Cambria" w:cs="Times New Roman"/>
      <w:b/>
      <w:bCs/>
      <w:kern w:val="2"/>
      <w:sz w:val="32"/>
      <w:szCs w:val="32"/>
    </w:rPr>
  </w:style>
  <w:style w:type="character" w:customStyle="1" w:styleId="242">
    <w:name w:val="UserStyle_112"/>
    <w:link w:val="243"/>
    <w:autoRedefine/>
    <w:qFormat/>
    <w:uiPriority w:val="0"/>
    <w:rPr>
      <w:b/>
      <w:kern w:val="44"/>
      <w:sz w:val="44"/>
    </w:rPr>
  </w:style>
  <w:style w:type="paragraph" w:customStyle="1" w:styleId="243">
    <w:name w:val="UserStyle_113"/>
    <w:basedOn w:val="183"/>
    <w:next w:val="183"/>
    <w:link w:val="242"/>
    <w:autoRedefine/>
    <w:qFormat/>
    <w:uiPriority w:val="0"/>
    <w:pPr>
      <w:keepNext/>
      <w:keepLines/>
      <w:spacing w:before="340" w:after="330" w:line="576" w:lineRule="auto"/>
    </w:pPr>
    <w:rPr>
      <w:rFonts w:ascii="Calibri" w:hAnsi="Calibri"/>
      <w:b/>
      <w:kern w:val="44"/>
      <w:sz w:val="44"/>
    </w:rPr>
  </w:style>
  <w:style w:type="character" w:customStyle="1" w:styleId="244">
    <w:name w:val="UserStyle_114"/>
    <w:autoRedefine/>
    <w:qFormat/>
    <w:uiPriority w:val="0"/>
  </w:style>
  <w:style w:type="character" w:customStyle="1" w:styleId="245">
    <w:name w:val="UserStyle_115"/>
    <w:autoRedefine/>
    <w:qFormat/>
    <w:uiPriority w:val="0"/>
    <w:rPr>
      <w:rFonts w:ascii="宋体" w:hAnsi="Courier New" w:eastAsia="宋体"/>
      <w:kern w:val="2"/>
      <w:sz w:val="21"/>
      <w:szCs w:val="21"/>
      <w:lang w:val="en-US" w:eastAsia="zh-CN" w:bidi="ar-SA"/>
    </w:rPr>
  </w:style>
  <w:style w:type="character" w:customStyle="1" w:styleId="246">
    <w:name w:val="UserStyle_116"/>
    <w:link w:val="247"/>
    <w:autoRedefine/>
    <w:qFormat/>
    <w:uiPriority w:val="0"/>
    <w:rPr>
      <w:b/>
      <w:szCs w:val="24"/>
    </w:rPr>
  </w:style>
  <w:style w:type="paragraph" w:customStyle="1" w:styleId="247">
    <w:name w:val="UserStyle_117"/>
    <w:basedOn w:val="218"/>
    <w:link w:val="246"/>
    <w:autoRedefine/>
    <w:qFormat/>
    <w:uiPriority w:val="0"/>
    <w:pPr>
      <w:ind w:firstLine="210"/>
    </w:pPr>
    <w:rPr>
      <w:rFonts w:ascii="Calibri" w:hAnsi="Calibri"/>
      <w:b/>
      <w:kern w:val="0"/>
      <w:sz w:val="20"/>
    </w:rPr>
  </w:style>
  <w:style w:type="character" w:customStyle="1" w:styleId="248">
    <w:name w:val="UserStyle_118"/>
    <w:autoRedefine/>
    <w:qFormat/>
    <w:uiPriority w:val="0"/>
    <w:rPr>
      <w:rFonts w:eastAsia="宋体"/>
      <w:kern w:val="2"/>
      <w:sz w:val="21"/>
      <w:szCs w:val="24"/>
      <w:lang w:val="en-US" w:eastAsia="zh-CN" w:bidi="ar-SA"/>
    </w:rPr>
  </w:style>
  <w:style w:type="character" w:customStyle="1" w:styleId="249">
    <w:name w:val="UserStyle_119"/>
    <w:autoRedefine/>
    <w:qFormat/>
    <w:uiPriority w:val="0"/>
    <w:rPr>
      <w:rFonts w:ascii="Cambria" w:hAnsi="Cambria" w:eastAsia="宋体" w:cs="Times New Roman"/>
      <w:b/>
      <w:bCs/>
      <w:sz w:val="28"/>
      <w:szCs w:val="28"/>
    </w:rPr>
  </w:style>
  <w:style w:type="character" w:customStyle="1" w:styleId="250">
    <w:name w:val="UserStyle_120"/>
    <w:autoRedefine/>
    <w:qFormat/>
    <w:uiPriority w:val="0"/>
  </w:style>
  <w:style w:type="character" w:customStyle="1" w:styleId="251">
    <w:name w:val="UserStyle_121"/>
    <w:autoRedefine/>
    <w:qFormat/>
    <w:uiPriority w:val="0"/>
    <w:rPr>
      <w:rFonts w:ascii="宋体" w:hAnsi="Courier New" w:eastAsia="宋体"/>
      <w:kern w:val="2"/>
      <w:sz w:val="21"/>
      <w:szCs w:val="21"/>
      <w:lang w:val="en-US" w:eastAsia="zh-CN" w:bidi="ar-SA"/>
    </w:rPr>
  </w:style>
  <w:style w:type="character" w:customStyle="1" w:styleId="252">
    <w:name w:val="UserStyle_122"/>
    <w:autoRedefine/>
    <w:qFormat/>
    <w:uiPriority w:val="0"/>
    <w:rPr>
      <w:rFonts w:eastAsia="宋体"/>
      <w:kern w:val="2"/>
      <w:sz w:val="21"/>
      <w:szCs w:val="24"/>
      <w:lang w:val="en-US" w:eastAsia="zh-CN" w:bidi="ar-SA"/>
    </w:rPr>
  </w:style>
  <w:style w:type="character" w:customStyle="1" w:styleId="253">
    <w:name w:val="UserStyle_123"/>
    <w:autoRedefine/>
    <w:qFormat/>
    <w:uiPriority w:val="0"/>
    <w:rPr>
      <w:b/>
      <w:color w:val="FFFFFF"/>
      <w:shd w:val="clear" w:color="auto" w:fill="249DC6"/>
    </w:rPr>
  </w:style>
  <w:style w:type="character" w:customStyle="1" w:styleId="254">
    <w:name w:val="UserStyle_124"/>
    <w:autoRedefine/>
    <w:semiHidden/>
    <w:qFormat/>
    <w:uiPriority w:val="0"/>
    <w:rPr>
      <w:rFonts w:ascii="Calibri" w:hAnsi="Calibri" w:eastAsia="宋体"/>
      <w:kern w:val="2"/>
      <w:sz w:val="18"/>
      <w:szCs w:val="18"/>
    </w:rPr>
  </w:style>
  <w:style w:type="character" w:customStyle="1" w:styleId="255">
    <w:name w:val="UserStyle_125"/>
    <w:autoRedefine/>
    <w:qFormat/>
    <w:uiPriority w:val="0"/>
    <w:rPr>
      <w:rFonts w:ascii="Cambria" w:hAnsi="Cambria" w:eastAsia="宋体" w:cs="Times New Roman"/>
      <w:b/>
      <w:bCs/>
      <w:sz w:val="32"/>
      <w:szCs w:val="32"/>
    </w:rPr>
  </w:style>
  <w:style w:type="character" w:customStyle="1" w:styleId="256">
    <w:name w:val="UserStyle_126"/>
    <w:autoRedefine/>
    <w:qFormat/>
    <w:uiPriority w:val="0"/>
    <w:rPr>
      <w:szCs w:val="24"/>
      <w:lang w:val="en-US" w:eastAsia="zh-CN"/>
    </w:rPr>
  </w:style>
  <w:style w:type="character" w:customStyle="1" w:styleId="257">
    <w:name w:val="UserStyle_127"/>
    <w:autoRedefine/>
    <w:qFormat/>
    <w:uiPriority w:val="0"/>
    <w:rPr>
      <w:rFonts w:ascii="黑体" w:hAnsi="黑体" w:eastAsia="黑体"/>
      <w:b/>
      <w:sz w:val="21"/>
    </w:rPr>
  </w:style>
  <w:style w:type="character" w:customStyle="1" w:styleId="258">
    <w:name w:val="UserStyle_128"/>
    <w:autoRedefine/>
    <w:qFormat/>
    <w:uiPriority w:val="0"/>
  </w:style>
  <w:style w:type="character" w:customStyle="1" w:styleId="259">
    <w:name w:val="UserStyle_129"/>
    <w:autoRedefine/>
    <w:qFormat/>
    <w:uiPriority w:val="0"/>
    <w:rPr>
      <w:rFonts w:ascii="Times New Roman" w:hAnsi="Times New Roman" w:eastAsia="宋体"/>
      <w:szCs w:val="24"/>
    </w:rPr>
  </w:style>
  <w:style w:type="character" w:customStyle="1" w:styleId="260">
    <w:name w:val="UserStyle_130"/>
    <w:autoRedefine/>
    <w:qFormat/>
    <w:uiPriority w:val="0"/>
    <w:rPr>
      <w:rFonts w:ascii="Times New Roman" w:hAnsi="Times New Roman" w:eastAsia="宋体"/>
      <w:szCs w:val="24"/>
    </w:rPr>
  </w:style>
  <w:style w:type="character" w:customStyle="1" w:styleId="261">
    <w:name w:val="UserStyle_131"/>
    <w:autoRedefine/>
    <w:qFormat/>
    <w:uiPriority w:val="0"/>
    <w:rPr>
      <w:rFonts w:eastAsia="宋体"/>
      <w:kern w:val="2"/>
      <w:sz w:val="18"/>
      <w:szCs w:val="18"/>
      <w:lang w:val="en-US" w:eastAsia="zh-CN" w:bidi="ar-SA"/>
    </w:rPr>
  </w:style>
  <w:style w:type="character" w:customStyle="1" w:styleId="262">
    <w:name w:val="UserStyle_132"/>
    <w:autoRedefine/>
    <w:qFormat/>
    <w:uiPriority w:val="0"/>
    <w:rPr>
      <w:rFonts w:ascii="Times New Roman" w:hAnsi="Times New Roman" w:eastAsia="宋体"/>
      <w:i/>
      <w:iCs/>
      <w:color w:val="000000"/>
      <w:szCs w:val="24"/>
    </w:rPr>
  </w:style>
  <w:style w:type="character" w:customStyle="1" w:styleId="263">
    <w:name w:val="UserStyle_133"/>
    <w:autoRedefine/>
    <w:qFormat/>
    <w:uiPriority w:val="0"/>
    <w:rPr>
      <w:rFonts w:cs="Calibri"/>
      <w:b/>
      <w:bCs/>
      <w:kern w:val="44"/>
      <w:sz w:val="44"/>
      <w:szCs w:val="44"/>
    </w:rPr>
  </w:style>
  <w:style w:type="character" w:customStyle="1" w:styleId="264">
    <w:name w:val="UserStyle_134"/>
    <w:autoRedefine/>
    <w:qFormat/>
    <w:uiPriority w:val="0"/>
    <w:rPr>
      <w:b/>
      <w:kern w:val="44"/>
      <w:sz w:val="44"/>
    </w:rPr>
  </w:style>
  <w:style w:type="character" w:customStyle="1" w:styleId="265">
    <w:name w:val="UserStyle_135"/>
    <w:autoRedefine/>
    <w:qFormat/>
    <w:uiPriority w:val="0"/>
    <w:rPr>
      <w:rFonts w:ascii="Courier New" w:hAnsi="Courier New" w:eastAsia="宋体"/>
      <w:sz w:val="20"/>
      <w:szCs w:val="20"/>
    </w:rPr>
  </w:style>
  <w:style w:type="character" w:customStyle="1" w:styleId="266">
    <w:name w:val="260"/>
    <w:autoRedefine/>
    <w:qFormat/>
    <w:uiPriority w:val="0"/>
    <w:rPr>
      <w:i/>
      <w:iCs/>
      <w:color w:val="808080"/>
    </w:rPr>
  </w:style>
  <w:style w:type="character" w:customStyle="1" w:styleId="267">
    <w:name w:val="UserStyle_136"/>
    <w:autoRedefine/>
    <w:semiHidden/>
    <w:qFormat/>
    <w:uiPriority w:val="0"/>
    <w:rPr>
      <w:rFonts w:ascii="宋体" w:hAnsi="Calibri" w:eastAsia="宋体"/>
      <w:kern w:val="2"/>
      <w:sz w:val="18"/>
      <w:szCs w:val="18"/>
    </w:rPr>
  </w:style>
  <w:style w:type="character" w:customStyle="1" w:styleId="268">
    <w:name w:val="UserStyle_137"/>
    <w:autoRedefine/>
    <w:qFormat/>
    <w:uiPriority w:val="0"/>
    <w:rPr>
      <w:rFonts w:ascii="Times New Roman" w:hAnsi="Times New Roman" w:eastAsia="宋体" w:cs="Times New Roman"/>
      <w:b/>
      <w:bCs/>
      <w:i/>
      <w:iCs/>
      <w:color w:val="4F81BD"/>
      <w:szCs w:val="24"/>
    </w:rPr>
  </w:style>
  <w:style w:type="character" w:customStyle="1" w:styleId="269">
    <w:name w:val="UserStyle_138"/>
    <w:autoRedefine/>
    <w:qFormat/>
    <w:locked/>
    <w:uiPriority w:val="0"/>
    <w:rPr>
      <w:kern w:val="2"/>
      <w:sz w:val="21"/>
      <w:szCs w:val="24"/>
    </w:rPr>
  </w:style>
  <w:style w:type="character" w:customStyle="1" w:styleId="270">
    <w:name w:val="UserStyle_139"/>
    <w:autoRedefine/>
    <w:qFormat/>
    <w:uiPriority w:val="0"/>
    <w:rPr>
      <w:b/>
      <w:color w:val="4371A0"/>
      <w:sz w:val="18"/>
      <w:szCs w:val="18"/>
      <w:bdr w:val="single" w:color="000000" w:sz="178" w:space="0"/>
    </w:rPr>
  </w:style>
  <w:style w:type="character" w:customStyle="1" w:styleId="271">
    <w:name w:val="UserStyle_140"/>
    <w:autoRedefine/>
    <w:qFormat/>
    <w:uiPriority w:val="0"/>
  </w:style>
  <w:style w:type="character" w:customStyle="1" w:styleId="272">
    <w:name w:val="UserStyle_141"/>
    <w:autoRedefine/>
    <w:qFormat/>
    <w:uiPriority w:val="0"/>
    <w:rPr>
      <w:rFonts w:ascii="Cambria" w:hAnsi="Cambria" w:eastAsia="宋体"/>
      <w:szCs w:val="21"/>
    </w:rPr>
  </w:style>
  <w:style w:type="character" w:customStyle="1" w:styleId="273">
    <w:name w:val="UserStyle_142"/>
    <w:autoRedefine/>
    <w:qFormat/>
    <w:uiPriority w:val="0"/>
    <w:rPr>
      <w:smallCaps/>
      <w:color w:val="C0504D"/>
      <w:u w:val="single"/>
    </w:rPr>
  </w:style>
  <w:style w:type="character" w:customStyle="1" w:styleId="274">
    <w:name w:val="UserStyle_143"/>
    <w:autoRedefine/>
    <w:qFormat/>
    <w:uiPriority w:val="0"/>
    <w:rPr>
      <w:kern w:val="2"/>
      <w:sz w:val="18"/>
      <w:szCs w:val="18"/>
    </w:rPr>
  </w:style>
  <w:style w:type="character" w:customStyle="1" w:styleId="275">
    <w:name w:val="UserStyle_144"/>
    <w:autoRedefine/>
    <w:qFormat/>
    <w:uiPriority w:val="0"/>
    <w:rPr>
      <w:rFonts w:ascii="宋体" w:hAnsi="Courier New" w:eastAsia="宋体"/>
      <w:szCs w:val="21"/>
    </w:rPr>
  </w:style>
  <w:style w:type="character" w:customStyle="1" w:styleId="276">
    <w:name w:val="UserStyle_145"/>
    <w:link w:val="277"/>
    <w:autoRedefine/>
    <w:qFormat/>
    <w:uiPriority w:val="0"/>
    <w:rPr>
      <w:kern w:val="2"/>
      <w:sz w:val="22"/>
      <w:szCs w:val="22"/>
      <w:lang w:val="en-US" w:eastAsia="zh-CN" w:bidi="ar-SA"/>
    </w:rPr>
  </w:style>
  <w:style w:type="paragraph" w:customStyle="1" w:styleId="277">
    <w:name w:val="Null"/>
    <w:link w:val="276"/>
    <w:autoRedefine/>
    <w:qFormat/>
    <w:uiPriority w:val="0"/>
    <w:pPr>
      <w:textAlignment w:val="baseline"/>
    </w:pPr>
    <w:rPr>
      <w:rFonts w:ascii="Calibri" w:hAnsi="Calibri" w:eastAsia="宋体" w:cstheme="minorBidi"/>
      <w:kern w:val="2"/>
      <w:sz w:val="22"/>
      <w:szCs w:val="22"/>
      <w:lang w:val="en-US" w:eastAsia="zh-CN" w:bidi="ar-SA"/>
    </w:rPr>
  </w:style>
  <w:style w:type="character" w:customStyle="1" w:styleId="278">
    <w:name w:val="UserStyle_146"/>
    <w:autoRedefine/>
    <w:qFormat/>
    <w:locked/>
    <w:uiPriority w:val="0"/>
    <w:rPr>
      <w:rFonts w:eastAsia="宋体"/>
      <w:sz w:val="24"/>
    </w:rPr>
  </w:style>
  <w:style w:type="character" w:customStyle="1" w:styleId="279">
    <w:name w:val="264"/>
    <w:autoRedefine/>
    <w:qFormat/>
    <w:uiPriority w:val="0"/>
    <w:rPr>
      <w:rFonts w:cs="Calibri"/>
      <w:b/>
      <w:bCs/>
      <w:smallCaps/>
      <w:spacing w:val="5"/>
    </w:rPr>
  </w:style>
  <w:style w:type="character" w:customStyle="1" w:styleId="280">
    <w:name w:val="UserStyle_147"/>
    <w:autoRedefine/>
    <w:qFormat/>
    <w:uiPriority w:val="0"/>
    <w:rPr>
      <w:rFonts w:ascii="宋体" w:hAnsi="Courier New" w:eastAsia="宋体"/>
      <w:szCs w:val="21"/>
    </w:rPr>
  </w:style>
  <w:style w:type="character" w:customStyle="1" w:styleId="281">
    <w:name w:val="UserStyle_148"/>
    <w:autoRedefine/>
    <w:qFormat/>
    <w:uiPriority w:val="0"/>
  </w:style>
  <w:style w:type="character" w:customStyle="1" w:styleId="282">
    <w:name w:val="UserStyle_149"/>
    <w:link w:val="283"/>
    <w:autoRedefine/>
    <w:qFormat/>
    <w:uiPriority w:val="0"/>
    <w:rPr>
      <w:b/>
      <w:kern w:val="44"/>
      <w:sz w:val="44"/>
    </w:rPr>
  </w:style>
  <w:style w:type="paragraph" w:customStyle="1" w:styleId="283">
    <w:name w:val="UserStyle_150"/>
    <w:basedOn w:val="179"/>
    <w:next w:val="179"/>
    <w:link w:val="282"/>
    <w:autoRedefine/>
    <w:qFormat/>
    <w:uiPriority w:val="0"/>
    <w:pPr>
      <w:keepNext/>
      <w:keepLines/>
      <w:spacing w:before="340" w:after="330" w:line="576" w:lineRule="auto"/>
    </w:pPr>
    <w:rPr>
      <w:rFonts w:ascii="Calibri" w:hAnsi="Calibri"/>
      <w:b/>
      <w:kern w:val="44"/>
      <w:sz w:val="44"/>
      <w:szCs w:val="20"/>
    </w:rPr>
  </w:style>
  <w:style w:type="character" w:customStyle="1" w:styleId="284">
    <w:name w:val="UserStyle_151"/>
    <w:autoRedefine/>
    <w:qFormat/>
    <w:uiPriority w:val="0"/>
  </w:style>
  <w:style w:type="character" w:customStyle="1" w:styleId="285">
    <w:name w:val="UserStyle_152"/>
    <w:autoRedefine/>
    <w:qFormat/>
    <w:uiPriority w:val="0"/>
    <w:rPr>
      <w:rFonts w:ascii="Calibri" w:hAnsi="Calibri" w:eastAsia="宋体" w:cs="Times New Roman"/>
      <w:b/>
      <w:bCs/>
      <w:i/>
      <w:iCs/>
      <w:color w:val="4F81BD"/>
      <w:kern w:val="2"/>
      <w:sz w:val="21"/>
      <w:szCs w:val="22"/>
    </w:rPr>
  </w:style>
  <w:style w:type="character" w:customStyle="1" w:styleId="286">
    <w:name w:val="UserStyle_153"/>
    <w:link w:val="287"/>
    <w:autoRedefine/>
    <w:qFormat/>
    <w:uiPriority w:val="0"/>
    <w:rPr>
      <w:b/>
      <w:kern w:val="44"/>
      <w:sz w:val="44"/>
    </w:rPr>
  </w:style>
  <w:style w:type="paragraph" w:customStyle="1" w:styleId="287">
    <w:name w:val="UserStyle_154"/>
    <w:basedOn w:val="288"/>
    <w:next w:val="288"/>
    <w:link w:val="286"/>
    <w:autoRedefine/>
    <w:qFormat/>
    <w:uiPriority w:val="0"/>
    <w:pPr>
      <w:keepNext/>
      <w:keepLines/>
      <w:spacing w:before="340" w:after="330" w:line="576" w:lineRule="auto"/>
    </w:pPr>
    <w:rPr>
      <w:rFonts w:ascii="Calibri" w:hAnsi="Calibri"/>
      <w:b/>
      <w:kern w:val="44"/>
      <w:sz w:val="44"/>
    </w:rPr>
  </w:style>
  <w:style w:type="paragraph" w:customStyle="1" w:styleId="288">
    <w:name w:val="UserStyle_155"/>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289">
    <w:name w:val="UserStyle_156"/>
    <w:autoRedefine/>
    <w:qFormat/>
    <w:locked/>
    <w:uiPriority w:val="0"/>
    <w:rPr>
      <w:rFonts w:eastAsia="宋体"/>
      <w:kern w:val="2"/>
      <w:sz w:val="24"/>
      <w:lang w:val="en-US" w:eastAsia="zh-CN" w:bidi="ar-SA"/>
    </w:rPr>
  </w:style>
  <w:style w:type="character" w:customStyle="1" w:styleId="290">
    <w:name w:val="UserStyle_157"/>
    <w:autoRedefine/>
    <w:qFormat/>
    <w:uiPriority w:val="0"/>
    <w:rPr>
      <w:rFonts w:ascii="Cambria" w:hAnsi="Cambria" w:eastAsia="宋体" w:cs="Times New Roman"/>
      <w:b/>
      <w:bCs/>
      <w:sz w:val="32"/>
      <w:szCs w:val="32"/>
    </w:rPr>
  </w:style>
  <w:style w:type="character" w:customStyle="1" w:styleId="291">
    <w:name w:val="UserStyle_158"/>
    <w:autoRedefine/>
    <w:qFormat/>
    <w:uiPriority w:val="0"/>
    <w:rPr>
      <w:rFonts w:ascii="Times New Roman" w:hAnsi="Times New Roman" w:eastAsia="宋体"/>
      <w:sz w:val="18"/>
      <w:szCs w:val="18"/>
    </w:rPr>
  </w:style>
  <w:style w:type="character" w:customStyle="1" w:styleId="292">
    <w:name w:val="UserStyle_159"/>
    <w:autoRedefine/>
    <w:qFormat/>
    <w:uiPriority w:val="0"/>
    <w:rPr>
      <w:rFonts w:eastAsia="宋体"/>
      <w:kern w:val="2"/>
      <w:sz w:val="21"/>
      <w:szCs w:val="24"/>
      <w:lang w:val="en-US" w:eastAsia="zh-CN" w:bidi="ar-SA"/>
    </w:rPr>
  </w:style>
  <w:style w:type="character" w:customStyle="1" w:styleId="293">
    <w:name w:val="UserStyle_160"/>
    <w:link w:val="294"/>
    <w:autoRedefine/>
    <w:qFormat/>
    <w:uiPriority w:val="0"/>
    <w:rPr>
      <w:rFonts w:cs="Calibri"/>
      <w:b/>
      <w:bCs/>
      <w:i/>
      <w:iCs/>
      <w:color w:val="4F81BD"/>
    </w:rPr>
  </w:style>
  <w:style w:type="paragraph" w:customStyle="1" w:styleId="294">
    <w:name w:val="181"/>
    <w:basedOn w:val="1"/>
    <w:next w:val="1"/>
    <w:link w:val="293"/>
    <w:autoRedefine/>
    <w:qFormat/>
    <w:uiPriority w:val="0"/>
    <w:pPr>
      <w:pBdr>
        <w:bottom w:val="single" w:color="808080" w:sz="4" w:space="4"/>
      </w:pBdr>
      <w:spacing w:before="200" w:after="280"/>
      <w:ind w:left="936" w:right="936"/>
    </w:pPr>
    <w:rPr>
      <w:rFonts w:ascii="Calibri" w:hAnsi="Calibri" w:cs="Calibri"/>
      <w:b/>
      <w:bCs/>
      <w:i/>
      <w:iCs/>
      <w:color w:val="4F81BD"/>
      <w:kern w:val="0"/>
      <w:sz w:val="20"/>
      <w:szCs w:val="20"/>
    </w:rPr>
  </w:style>
  <w:style w:type="character" w:customStyle="1" w:styleId="295">
    <w:name w:val="UserStyle_161"/>
    <w:autoRedefine/>
    <w:qFormat/>
    <w:uiPriority w:val="0"/>
    <w:rPr>
      <w:rFonts w:ascii="Times New Roman" w:hAnsi="Times New Roman" w:eastAsia="宋体" w:cs="Times New Roman"/>
      <w:b/>
      <w:bCs/>
      <w:kern w:val="44"/>
      <w:sz w:val="44"/>
      <w:szCs w:val="44"/>
    </w:rPr>
  </w:style>
  <w:style w:type="character" w:customStyle="1" w:styleId="296">
    <w:name w:val="UserStyle_162"/>
    <w:autoRedefine/>
    <w:qFormat/>
    <w:uiPriority w:val="0"/>
  </w:style>
  <w:style w:type="character" w:customStyle="1" w:styleId="297">
    <w:name w:val="UserStyle_163"/>
    <w:autoRedefine/>
    <w:qFormat/>
    <w:uiPriority w:val="0"/>
    <w:rPr>
      <w:rFonts w:ascii="宋体" w:hAnsi="Times New Roman" w:eastAsia="宋体"/>
      <w:sz w:val="28"/>
      <w:szCs w:val="20"/>
    </w:rPr>
  </w:style>
  <w:style w:type="character" w:customStyle="1" w:styleId="298">
    <w:name w:val="UserStyle_164"/>
    <w:autoRedefine/>
    <w:qFormat/>
    <w:uiPriority w:val="0"/>
    <w:rPr>
      <w:rFonts w:ascii="Cambria" w:hAnsi="Cambria" w:eastAsia="宋体" w:cs="Times New Roman"/>
      <w:b/>
      <w:bCs/>
      <w:kern w:val="28"/>
      <w:sz w:val="32"/>
      <w:szCs w:val="32"/>
    </w:rPr>
  </w:style>
  <w:style w:type="character" w:customStyle="1" w:styleId="299">
    <w:name w:val="UserStyle_165"/>
    <w:autoRedefine/>
    <w:qFormat/>
    <w:uiPriority w:val="0"/>
    <w:rPr>
      <w:rFonts w:ascii="Times New Roman" w:hAnsi="Times New Roman" w:eastAsia="宋体" w:cs="Times New Roman"/>
      <w:b/>
      <w:bCs/>
      <w:sz w:val="28"/>
      <w:szCs w:val="28"/>
    </w:rPr>
  </w:style>
  <w:style w:type="character" w:customStyle="1" w:styleId="300">
    <w:name w:val="UserStyle_166"/>
    <w:autoRedefine/>
    <w:qFormat/>
    <w:uiPriority w:val="0"/>
    <w:rPr>
      <w:kern w:val="2"/>
      <w:sz w:val="18"/>
      <w:szCs w:val="18"/>
    </w:rPr>
  </w:style>
  <w:style w:type="character" w:customStyle="1" w:styleId="301">
    <w:name w:val="UserStyle_167"/>
    <w:basedOn w:val="47"/>
    <w:autoRedefine/>
    <w:qFormat/>
    <w:uiPriority w:val="0"/>
    <w:rPr>
      <w:rFonts w:ascii="Times New Roman" w:hAnsi="Times New Roman" w:eastAsia="宋体" w:cstheme="minorBidi"/>
      <w:kern w:val="2"/>
      <w:sz w:val="21"/>
      <w:szCs w:val="24"/>
      <w:lang w:val="en-US" w:eastAsia="zh-CN" w:bidi="ar-SA"/>
    </w:rPr>
  </w:style>
  <w:style w:type="character" w:customStyle="1" w:styleId="302">
    <w:name w:val="UserStyle_168"/>
    <w:autoRedefine/>
    <w:qFormat/>
    <w:uiPriority w:val="0"/>
    <w:rPr>
      <w:rFonts w:ascii="Calibri" w:hAnsi="Calibri" w:eastAsia="宋体"/>
      <w:kern w:val="2"/>
      <w:sz w:val="21"/>
      <w:szCs w:val="22"/>
    </w:rPr>
  </w:style>
  <w:style w:type="character" w:customStyle="1" w:styleId="303">
    <w:name w:val="UserStyle_169"/>
    <w:autoRedefine/>
    <w:qFormat/>
    <w:uiPriority w:val="0"/>
    <w:rPr>
      <w:sz w:val="15"/>
      <w:szCs w:val="15"/>
    </w:rPr>
  </w:style>
  <w:style w:type="character" w:customStyle="1" w:styleId="304">
    <w:name w:val="UserStyle_170"/>
    <w:autoRedefine/>
    <w:qFormat/>
    <w:uiPriority w:val="0"/>
    <w:rPr>
      <w:rFonts w:ascii="宋体" w:cs="Calibri"/>
      <w:b/>
      <w:bCs/>
      <w:sz w:val="28"/>
      <w:lang w:bidi="ar-SA"/>
    </w:rPr>
  </w:style>
  <w:style w:type="character" w:customStyle="1" w:styleId="305">
    <w:name w:val="UserStyle_171"/>
    <w:autoRedefine/>
    <w:qFormat/>
    <w:uiPriority w:val="0"/>
    <w:rPr>
      <w:rFonts w:eastAsia="宋体"/>
      <w:kern w:val="2"/>
      <w:sz w:val="21"/>
      <w:szCs w:val="24"/>
      <w:lang w:val="en-US" w:eastAsia="zh-CN" w:bidi="ar-SA"/>
    </w:rPr>
  </w:style>
  <w:style w:type="character" w:customStyle="1" w:styleId="306">
    <w:name w:val="UserStyle_172"/>
    <w:autoRedefine/>
    <w:qFormat/>
    <w:uiPriority w:val="0"/>
    <w:rPr>
      <w:rFonts w:eastAsia="宋体"/>
      <w:kern w:val="2"/>
      <w:sz w:val="18"/>
      <w:szCs w:val="18"/>
      <w:lang w:val="en-US" w:eastAsia="zh-CN" w:bidi="ar-SA"/>
    </w:rPr>
  </w:style>
  <w:style w:type="character" w:customStyle="1" w:styleId="307">
    <w:name w:val="UserStyle_173"/>
    <w:autoRedefine/>
    <w:qFormat/>
    <w:uiPriority w:val="0"/>
    <w:rPr>
      <w:rFonts w:cs="Calibri"/>
      <w:b/>
      <w:bCs/>
      <w:kern w:val="44"/>
      <w:sz w:val="44"/>
      <w:szCs w:val="44"/>
    </w:rPr>
  </w:style>
  <w:style w:type="character" w:customStyle="1" w:styleId="308">
    <w:name w:val="UserStyle_174"/>
    <w:autoRedefine/>
    <w:qFormat/>
    <w:uiPriority w:val="0"/>
    <w:rPr>
      <w:rFonts w:ascii="宋体" w:hAnsi="Times New Roman" w:eastAsia="宋体"/>
      <w:sz w:val="18"/>
      <w:szCs w:val="18"/>
    </w:rPr>
  </w:style>
  <w:style w:type="character" w:customStyle="1" w:styleId="309">
    <w:name w:val="UserStyle_175"/>
    <w:link w:val="310"/>
    <w:autoRedefine/>
    <w:qFormat/>
    <w:uiPriority w:val="0"/>
  </w:style>
  <w:style w:type="paragraph" w:customStyle="1" w:styleId="310">
    <w:name w:val="UserStyle_176"/>
    <w:basedOn w:val="201"/>
    <w:next w:val="201"/>
    <w:link w:val="309"/>
    <w:autoRedefine/>
    <w:qFormat/>
    <w:uiPriority w:val="0"/>
    <w:pPr>
      <w:ind w:left="100" w:leftChars="2500"/>
    </w:pPr>
    <w:rPr>
      <w:rFonts w:ascii="Calibri" w:hAnsi="Calibri"/>
      <w:szCs w:val="22"/>
    </w:rPr>
  </w:style>
  <w:style w:type="character" w:customStyle="1" w:styleId="311">
    <w:name w:val="UserStyle_177"/>
    <w:link w:val="312"/>
    <w:autoRedefine/>
    <w:qFormat/>
    <w:uiPriority w:val="0"/>
    <w:rPr>
      <w:sz w:val="24"/>
    </w:rPr>
  </w:style>
  <w:style w:type="paragraph" w:customStyle="1" w:styleId="312">
    <w:name w:val="UserStyle_178"/>
    <w:basedOn w:val="19"/>
    <w:link w:val="311"/>
    <w:autoRedefine/>
    <w:qFormat/>
    <w:uiPriority w:val="0"/>
    <w:pPr>
      <w:pBdr>
        <w:bottom w:val="none" w:color="auto" w:sz="0" w:space="0"/>
      </w:pBdr>
      <w:spacing w:line="400" w:lineRule="atLeast"/>
    </w:pPr>
    <w:rPr>
      <w:sz w:val="24"/>
      <w:szCs w:val="20"/>
    </w:rPr>
  </w:style>
  <w:style w:type="character" w:customStyle="1" w:styleId="313">
    <w:name w:val="UserStyle_179"/>
    <w:autoRedefine/>
    <w:qFormat/>
    <w:uiPriority w:val="0"/>
    <w:rPr>
      <w:kern w:val="2"/>
      <w:sz w:val="21"/>
      <w:szCs w:val="22"/>
    </w:rPr>
  </w:style>
  <w:style w:type="character" w:customStyle="1" w:styleId="314">
    <w:name w:val="UserStyle_180"/>
    <w:autoRedefine/>
    <w:qFormat/>
    <w:uiPriority w:val="0"/>
    <w:rPr>
      <w:rFonts w:ascii="Times New Roman" w:hAnsi="Times New Roman" w:eastAsia="宋体" w:cs="Times New Roman"/>
      <w:b/>
      <w:bCs/>
      <w:sz w:val="32"/>
      <w:szCs w:val="32"/>
    </w:rPr>
  </w:style>
  <w:style w:type="character" w:customStyle="1" w:styleId="315">
    <w:name w:val="UserStyle_181"/>
    <w:autoRedefine/>
    <w:qFormat/>
    <w:uiPriority w:val="0"/>
    <w:rPr>
      <w:rFonts w:ascii="Times New Roman" w:hAnsi="Times New Roman" w:eastAsia="宋体"/>
      <w:szCs w:val="24"/>
    </w:rPr>
  </w:style>
  <w:style w:type="character" w:customStyle="1" w:styleId="316">
    <w:name w:val="UserStyle_182"/>
    <w:autoRedefine/>
    <w:qFormat/>
    <w:uiPriority w:val="0"/>
    <w:rPr>
      <w:rFonts w:cs="Calibri"/>
      <w:b/>
      <w:bCs/>
      <w:smallCaps/>
      <w:color w:val="C0504D"/>
      <w:spacing w:val="5"/>
      <w:u w:val="single"/>
    </w:rPr>
  </w:style>
  <w:style w:type="character" w:customStyle="1" w:styleId="317">
    <w:name w:val="UserStyle_183"/>
    <w:link w:val="318"/>
    <w:autoRedefine/>
    <w:qFormat/>
    <w:uiPriority w:val="0"/>
    <w:rPr>
      <w:sz w:val="24"/>
    </w:rPr>
  </w:style>
  <w:style w:type="paragraph" w:customStyle="1" w:styleId="318">
    <w:name w:val="UserStyle_184"/>
    <w:basedOn w:val="1"/>
    <w:link w:val="317"/>
    <w:autoRedefine/>
    <w:qFormat/>
    <w:uiPriority w:val="0"/>
    <w:pPr>
      <w:spacing w:before="100" w:after="100"/>
      <w:ind w:left="360" w:right="360"/>
      <w:jc w:val="left"/>
    </w:pPr>
    <w:rPr>
      <w:rFonts w:ascii="Calibri" w:hAnsi="Calibri"/>
      <w:kern w:val="0"/>
      <w:sz w:val="24"/>
      <w:szCs w:val="20"/>
    </w:rPr>
  </w:style>
  <w:style w:type="character" w:customStyle="1" w:styleId="319">
    <w:name w:val="UserStyle_185"/>
    <w:autoRedefine/>
    <w:qFormat/>
    <w:uiPriority w:val="0"/>
  </w:style>
  <w:style w:type="character" w:customStyle="1" w:styleId="320">
    <w:name w:val="UserStyle_186"/>
    <w:autoRedefine/>
    <w:qFormat/>
    <w:uiPriority w:val="0"/>
    <w:rPr>
      <w:rFonts w:cs="Calibri"/>
      <w:b/>
      <w:bCs/>
      <w:i/>
      <w:iCs/>
      <w:color w:val="4F81BD"/>
    </w:rPr>
  </w:style>
  <w:style w:type="character" w:customStyle="1" w:styleId="321">
    <w:name w:val="UserStyle_187"/>
    <w:autoRedefine/>
    <w:qFormat/>
    <w:uiPriority w:val="0"/>
    <w:rPr>
      <w:rFonts w:ascii="Arial" w:hAnsi="Arial" w:eastAsia="黑体"/>
      <w:sz w:val="28"/>
      <w:lang w:val="en-US" w:eastAsia="zh-CN" w:bidi="ar-SA"/>
    </w:rPr>
  </w:style>
  <w:style w:type="character" w:customStyle="1" w:styleId="322">
    <w:name w:val="UserStyle_188"/>
    <w:autoRedefine/>
    <w:qFormat/>
    <w:uiPriority w:val="0"/>
    <w:rPr>
      <w:rFonts w:ascii="Cambria" w:hAnsi="Cambria" w:cs="Times New Roman"/>
      <w:b/>
      <w:bCs/>
      <w:kern w:val="2"/>
      <w:sz w:val="32"/>
      <w:szCs w:val="32"/>
    </w:rPr>
  </w:style>
  <w:style w:type="character" w:customStyle="1" w:styleId="323">
    <w:name w:val="UserStyle_189"/>
    <w:autoRedefine/>
    <w:qFormat/>
    <w:uiPriority w:val="0"/>
    <w:rPr>
      <w:rFonts w:ascii="Times New Roman" w:hAnsi="Times New Roman" w:eastAsia="宋体"/>
      <w:szCs w:val="24"/>
    </w:rPr>
  </w:style>
  <w:style w:type="character" w:customStyle="1" w:styleId="324">
    <w:name w:val="UserStyle_190"/>
    <w:autoRedefine/>
    <w:qFormat/>
    <w:uiPriority w:val="0"/>
    <w:rPr>
      <w:rFonts w:ascii="宋体" w:hAnsi="宋体"/>
      <w:sz w:val="24"/>
      <w:szCs w:val="24"/>
    </w:rPr>
  </w:style>
  <w:style w:type="character" w:customStyle="1" w:styleId="325">
    <w:name w:val="UserStyle_191"/>
    <w:autoRedefine/>
    <w:qFormat/>
    <w:uiPriority w:val="0"/>
    <w:rPr>
      <w:rFonts w:ascii="Calibri" w:hAnsi="Calibri" w:eastAsia="宋体"/>
      <w:kern w:val="2"/>
      <w:sz w:val="21"/>
      <w:szCs w:val="22"/>
    </w:rPr>
  </w:style>
  <w:style w:type="character" w:customStyle="1" w:styleId="326">
    <w:name w:val="UserStyle_192"/>
    <w:link w:val="327"/>
    <w:autoRedefine/>
    <w:qFormat/>
    <w:uiPriority w:val="0"/>
    <w:rPr>
      <w:rFonts w:ascii="Arial" w:hAnsi="Arial" w:cs="Calibri"/>
      <w:b/>
      <w:bCs/>
      <w:sz w:val="24"/>
      <w:szCs w:val="32"/>
      <w:lang w:bidi="ar-SA"/>
    </w:rPr>
  </w:style>
  <w:style w:type="paragraph" w:customStyle="1" w:styleId="327">
    <w:name w:val="UserStyle_193"/>
    <w:basedOn w:val="39"/>
    <w:next w:val="98"/>
    <w:link w:val="326"/>
    <w:autoRedefine/>
    <w:qFormat/>
    <w:uiPriority w:val="0"/>
    <w:pPr>
      <w:spacing w:line="413" w:lineRule="auto"/>
    </w:pPr>
    <w:rPr>
      <w:rFonts w:eastAsia="宋体"/>
      <w:sz w:val="24"/>
    </w:rPr>
  </w:style>
  <w:style w:type="character" w:customStyle="1" w:styleId="328">
    <w:name w:val="UserStyle_194"/>
    <w:link w:val="329"/>
    <w:autoRedefine/>
    <w:qFormat/>
    <w:uiPriority w:val="0"/>
    <w:rPr>
      <w:rFonts w:ascii="Arial" w:hAnsi="Arial" w:cs="Calibri"/>
      <w:b/>
      <w:bCs/>
      <w:sz w:val="24"/>
      <w:szCs w:val="32"/>
    </w:rPr>
  </w:style>
  <w:style w:type="paragraph" w:customStyle="1" w:styleId="329">
    <w:name w:val="UserStyle_195"/>
    <w:basedOn w:val="40"/>
    <w:link w:val="328"/>
    <w:autoRedefine/>
    <w:qFormat/>
    <w:uiPriority w:val="0"/>
    <w:pPr>
      <w:spacing w:line="413" w:lineRule="auto"/>
    </w:pPr>
    <w:rPr>
      <w:rFonts w:ascii="Arial" w:hAnsi="Arial"/>
      <w:sz w:val="24"/>
    </w:rPr>
  </w:style>
  <w:style w:type="character" w:customStyle="1" w:styleId="330">
    <w:name w:val="UserStyle_196"/>
    <w:autoRedefine/>
    <w:qFormat/>
    <w:uiPriority w:val="0"/>
    <w:rPr>
      <w:color w:val="008000"/>
    </w:rPr>
  </w:style>
  <w:style w:type="character" w:customStyle="1" w:styleId="331">
    <w:name w:val="UserStyle_197"/>
    <w:autoRedefine/>
    <w:qFormat/>
    <w:uiPriority w:val="0"/>
    <w:rPr>
      <w:rFonts w:ascii="Times New Roman" w:hAnsi="Times New Roman" w:eastAsia="宋体" w:cs="Times New Roman"/>
      <w:b/>
      <w:bCs/>
      <w:szCs w:val="24"/>
    </w:rPr>
  </w:style>
  <w:style w:type="character" w:customStyle="1" w:styleId="332">
    <w:name w:val="UserStyle_198"/>
    <w:autoRedefine/>
    <w:semiHidden/>
    <w:qFormat/>
    <w:uiPriority w:val="0"/>
    <w:rPr>
      <w:rFonts w:ascii="Calibri" w:hAnsi="Calibri" w:eastAsia="宋体"/>
      <w:kern w:val="2"/>
      <w:sz w:val="21"/>
      <w:szCs w:val="22"/>
    </w:rPr>
  </w:style>
  <w:style w:type="character" w:customStyle="1" w:styleId="333">
    <w:name w:val="UserStyle_199"/>
    <w:autoRedefine/>
    <w:qFormat/>
    <w:uiPriority w:val="0"/>
  </w:style>
  <w:style w:type="paragraph" w:customStyle="1" w:styleId="334">
    <w:name w:val="UserStyle_200"/>
    <w:basedOn w:val="1"/>
    <w:autoRedefine/>
    <w:qFormat/>
    <w:uiPriority w:val="0"/>
    <w:rPr>
      <w:rFonts w:ascii="Calibri" w:hAnsi="Calibri"/>
      <w:szCs w:val="22"/>
    </w:rPr>
  </w:style>
  <w:style w:type="paragraph" w:customStyle="1" w:styleId="335">
    <w:name w:val="UserStyle_201"/>
    <w:basedOn w:val="336"/>
    <w:autoRedefine/>
    <w:qFormat/>
    <w:uiPriority w:val="0"/>
    <w:rPr>
      <w:rFonts w:ascii="宋体" w:hAnsi="宋体"/>
    </w:rPr>
  </w:style>
  <w:style w:type="paragraph" w:customStyle="1" w:styleId="336">
    <w:name w:val="UserStyle_202"/>
    <w:basedOn w:val="1"/>
    <w:autoRedefine/>
    <w:qFormat/>
    <w:uiPriority w:val="0"/>
    <w:pPr>
      <w:jc w:val="center"/>
    </w:pPr>
    <w:rPr>
      <w:rFonts w:ascii="Calibri" w:hAnsi="Calibri"/>
      <w:szCs w:val="22"/>
    </w:rPr>
  </w:style>
  <w:style w:type="paragraph" w:customStyle="1" w:styleId="337">
    <w:name w:val="UserStyle_203"/>
    <w:basedOn w:val="1"/>
    <w:autoRedefine/>
    <w:qFormat/>
    <w:uiPriority w:val="0"/>
    <w:pPr>
      <w:spacing w:before="150" w:after="150"/>
      <w:jc w:val="left"/>
    </w:pPr>
    <w:rPr>
      <w:rFonts w:ascii="宋体" w:hAnsi="宋体"/>
      <w:kern w:val="0"/>
      <w:sz w:val="24"/>
    </w:rPr>
  </w:style>
  <w:style w:type="paragraph" w:customStyle="1" w:styleId="338">
    <w:name w:val="UserStyle_204"/>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kern w:val="0"/>
      <w:sz w:val="24"/>
    </w:rPr>
  </w:style>
  <w:style w:type="paragraph" w:customStyle="1" w:styleId="339">
    <w:name w:val="UserStyle_205"/>
    <w:basedOn w:val="1"/>
    <w:autoRedefine/>
    <w:qFormat/>
    <w:uiPriority w:val="0"/>
    <w:rPr>
      <w:rFonts w:ascii="Calibri" w:hAnsi="Calibri"/>
      <w:szCs w:val="22"/>
    </w:rPr>
  </w:style>
  <w:style w:type="paragraph" w:customStyle="1" w:styleId="340">
    <w:name w:val="UserStyle_206"/>
    <w:basedOn w:val="1"/>
    <w:autoRedefine/>
    <w:qFormat/>
    <w:uiPriority w:val="0"/>
    <w:pPr>
      <w:spacing w:line="300" w:lineRule="auto"/>
    </w:pPr>
    <w:rPr>
      <w:rFonts w:ascii="Calibri" w:hAnsi="Calibri"/>
    </w:rPr>
  </w:style>
  <w:style w:type="paragraph" w:customStyle="1" w:styleId="341">
    <w:name w:val="UserStyle_207"/>
    <w:basedOn w:val="1"/>
    <w:autoRedefine/>
    <w:qFormat/>
    <w:uiPriority w:val="0"/>
    <w:rPr>
      <w:rFonts w:ascii="仿宋_GB2312" w:eastAsia="仿宋_GB2312"/>
      <w:b/>
      <w:sz w:val="32"/>
      <w:szCs w:val="32"/>
    </w:rPr>
  </w:style>
  <w:style w:type="paragraph" w:customStyle="1" w:styleId="342">
    <w:name w:val="UserStyle_208"/>
    <w:basedOn w:val="1"/>
    <w:autoRedefine/>
    <w:qFormat/>
    <w:uiPriority w:val="0"/>
    <w:pPr>
      <w:spacing w:before="25" w:after="25"/>
      <w:jc w:val="left"/>
    </w:pPr>
    <w:rPr>
      <w:rFonts w:ascii="Calibri" w:hAnsi="Calibri" w:cs="Calibri"/>
      <w:bCs/>
      <w:spacing w:val="10"/>
      <w:kern w:val="0"/>
      <w:sz w:val="24"/>
      <w:szCs w:val="20"/>
    </w:rPr>
  </w:style>
  <w:style w:type="paragraph" w:customStyle="1" w:styleId="343">
    <w:name w:val="UserStyle_209"/>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344">
    <w:name w:val="UserStyle_210"/>
    <w:basedOn w:val="1"/>
    <w:autoRedefine/>
    <w:qFormat/>
    <w:uiPriority w:val="0"/>
    <w:rPr>
      <w:rFonts w:ascii="Calibri" w:hAnsi="Calibri"/>
      <w:szCs w:val="22"/>
    </w:rPr>
  </w:style>
  <w:style w:type="paragraph" w:customStyle="1" w:styleId="345">
    <w:name w:val="UserStyle_211"/>
    <w:autoRedefine/>
    <w:qFormat/>
    <w:uiPriority w:val="0"/>
    <w:pPr>
      <w:jc w:val="both"/>
      <w:textAlignment w:val="baseline"/>
    </w:pPr>
    <w:rPr>
      <w:rFonts w:ascii="Times New Roman" w:hAnsi="Times New Roman" w:eastAsia="宋体" w:cstheme="minorBidi"/>
      <w:kern w:val="2"/>
      <w:sz w:val="21"/>
      <w:lang w:val="en-US" w:eastAsia="zh-CN" w:bidi="ar-SA"/>
    </w:rPr>
  </w:style>
  <w:style w:type="paragraph" w:customStyle="1" w:styleId="346">
    <w:name w:val="UserStyle_212"/>
    <w:basedOn w:val="39"/>
    <w:autoRedefine/>
    <w:qFormat/>
    <w:uiPriority w:val="0"/>
    <w:pPr>
      <w:tabs>
        <w:tab w:val="left" w:pos="1440"/>
      </w:tabs>
      <w:spacing w:before="0" w:after="0" w:line="413" w:lineRule="auto"/>
      <w:ind w:left="1440" w:hanging="360"/>
    </w:pPr>
    <w:rPr>
      <w:rFonts w:eastAsia="楷体_GB2312"/>
      <w:color w:val="3366FF"/>
      <w:sz w:val="30"/>
      <w:szCs w:val="30"/>
    </w:rPr>
  </w:style>
  <w:style w:type="paragraph" w:customStyle="1" w:styleId="347">
    <w:name w:val="UserStyle_213"/>
    <w:basedOn w:val="1"/>
    <w:autoRedefine/>
    <w:qFormat/>
    <w:uiPriority w:val="0"/>
    <w:pPr>
      <w:tabs>
        <w:tab w:val="left" w:pos="960"/>
      </w:tabs>
      <w:spacing w:before="200" w:line="320" w:lineRule="atLeast"/>
      <w:ind w:left="960" w:hanging="960"/>
    </w:pPr>
    <w:rPr>
      <w:kern w:val="0"/>
      <w:sz w:val="24"/>
      <w:szCs w:val="20"/>
    </w:rPr>
  </w:style>
  <w:style w:type="paragraph" w:customStyle="1" w:styleId="348">
    <w:name w:val="UserStyle_214"/>
    <w:autoRedefine/>
    <w:qFormat/>
    <w:uiPriority w:val="0"/>
    <w:pPr>
      <w:jc w:val="both"/>
      <w:textAlignment w:val="baseline"/>
    </w:pPr>
    <w:rPr>
      <w:rFonts w:ascii="Times New Roman" w:hAnsi="Times New Roman" w:eastAsia="宋体" w:cstheme="minorBidi"/>
      <w:kern w:val="2"/>
      <w:sz w:val="21"/>
      <w:lang w:val="en-US" w:eastAsia="zh-CN" w:bidi="ar-SA"/>
    </w:rPr>
  </w:style>
  <w:style w:type="paragraph" w:customStyle="1" w:styleId="349">
    <w:name w:val="UserStyle_215"/>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24"/>
    </w:rPr>
  </w:style>
  <w:style w:type="paragraph" w:customStyle="1" w:styleId="350">
    <w:name w:val="UserStyle_216"/>
    <w:basedOn w:val="1"/>
    <w:autoRedefine/>
    <w:qFormat/>
    <w:uiPriority w:val="0"/>
    <w:pPr>
      <w:suppressAutoHyphens/>
    </w:pPr>
    <w:rPr>
      <w:rFonts w:ascii="宋体" w:hAnsi="宋体"/>
      <w:szCs w:val="22"/>
      <w:lang w:eastAsia="ar-SA"/>
    </w:rPr>
  </w:style>
  <w:style w:type="paragraph" w:customStyle="1" w:styleId="351">
    <w:name w:val="UserStyle_217"/>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18"/>
      <w:szCs w:val="18"/>
    </w:rPr>
  </w:style>
  <w:style w:type="paragraph" w:customStyle="1" w:styleId="352">
    <w:name w:val="UserStyle_218"/>
    <w:basedOn w:val="1"/>
    <w:autoRedefine/>
    <w:qFormat/>
    <w:uiPriority w:val="0"/>
    <w:rPr>
      <w:rFonts w:ascii="宋体" w:hAnsi="宋体"/>
      <w:sz w:val="30"/>
    </w:rPr>
  </w:style>
  <w:style w:type="paragraph" w:customStyle="1" w:styleId="353">
    <w:name w:val="UserStyle_219"/>
    <w:basedOn w:val="1"/>
    <w:autoRedefine/>
    <w:qFormat/>
    <w:uiPriority w:val="0"/>
    <w:pPr>
      <w:tabs>
        <w:tab w:val="left" w:pos="1535"/>
        <w:tab w:val="left" w:pos="3105"/>
        <w:tab w:val="left" w:pos="4676"/>
        <w:tab w:val="left" w:pos="6247"/>
        <w:tab w:val="left" w:pos="7740"/>
        <w:tab w:val="left" w:pos="9288"/>
      </w:tabs>
      <w:snapToGrid w:val="0"/>
      <w:jc w:val="center"/>
    </w:pPr>
    <w:rPr>
      <w:color w:val="000000"/>
      <w:kern w:val="0"/>
      <w:szCs w:val="16"/>
    </w:rPr>
  </w:style>
  <w:style w:type="paragraph" w:customStyle="1" w:styleId="354">
    <w:name w:val="UserStyle_220"/>
    <w:basedOn w:val="1"/>
    <w:autoRedefine/>
    <w:qFormat/>
    <w:uiPriority w:val="0"/>
    <w:pPr>
      <w:spacing w:before="150" w:after="150"/>
      <w:jc w:val="left"/>
    </w:pPr>
    <w:rPr>
      <w:rFonts w:ascii="宋体" w:hAnsi="宋体"/>
      <w:kern w:val="0"/>
      <w:sz w:val="24"/>
    </w:rPr>
  </w:style>
  <w:style w:type="paragraph" w:customStyle="1" w:styleId="355">
    <w:name w:val="UserStyle_221"/>
    <w:autoRedefine/>
    <w:qFormat/>
    <w:uiPriority w:val="0"/>
    <w:pPr>
      <w:tabs>
        <w:tab w:val="center" w:pos="4320"/>
        <w:tab w:val="right" w:pos="8640"/>
      </w:tabs>
      <w:spacing w:line="315" w:lineRule="atLeast"/>
      <w:jc w:val="both"/>
      <w:textAlignment w:val="baseline"/>
    </w:pPr>
    <w:rPr>
      <w:rFonts w:ascii="宋体" w:hAnsi="Times New Roman" w:eastAsia="宋体" w:cstheme="minorBidi"/>
      <w:sz w:val="21"/>
      <w:lang w:val="en-US" w:eastAsia="zh-CN" w:bidi="ar-SA"/>
    </w:rPr>
  </w:style>
  <w:style w:type="paragraph" w:customStyle="1" w:styleId="356">
    <w:name w:val="UserStyle_222"/>
    <w:basedOn w:val="1"/>
    <w:autoRedefine/>
    <w:qFormat/>
    <w:uiPriority w:val="0"/>
    <w:rPr>
      <w:rFonts w:ascii="Calibri" w:hAnsi="Calibri"/>
      <w:szCs w:val="22"/>
    </w:rPr>
  </w:style>
  <w:style w:type="paragraph" w:customStyle="1" w:styleId="357">
    <w:name w:val="UserStyle_223"/>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358">
    <w:name w:val="UserStyle_224"/>
    <w:basedOn w:val="1"/>
    <w:autoRedefine/>
    <w:qFormat/>
    <w:uiPriority w:val="0"/>
    <w:rPr>
      <w:rFonts w:ascii="Calibri" w:hAnsi="Calibri"/>
      <w:szCs w:val="22"/>
    </w:rPr>
  </w:style>
  <w:style w:type="paragraph" w:customStyle="1" w:styleId="359">
    <w:name w:val="UserStyle_225"/>
    <w:autoRedefine/>
    <w:qFormat/>
    <w:uiPriority w:val="0"/>
    <w:pPr>
      <w:textAlignment w:val="baseline"/>
    </w:pPr>
    <w:rPr>
      <w:rFonts w:ascii="宋体" w:hAnsi="Calibri" w:eastAsia="宋体" w:cstheme="minorBidi"/>
      <w:sz w:val="21"/>
      <w:szCs w:val="22"/>
      <w:lang w:val="en-US" w:eastAsia="zh-CN" w:bidi="ar-SA"/>
    </w:rPr>
  </w:style>
  <w:style w:type="paragraph" w:customStyle="1" w:styleId="360">
    <w:name w:val="UserStyle_226"/>
    <w:basedOn w:val="1"/>
    <w:autoRedefine/>
    <w:qFormat/>
    <w:uiPriority w:val="0"/>
    <w:pPr>
      <w:spacing w:before="150" w:after="150"/>
      <w:jc w:val="left"/>
    </w:pPr>
    <w:rPr>
      <w:rFonts w:ascii="宋体" w:hAnsi="宋体"/>
      <w:kern w:val="0"/>
      <w:sz w:val="24"/>
    </w:rPr>
  </w:style>
  <w:style w:type="paragraph" w:customStyle="1" w:styleId="361">
    <w:name w:val="UserStyle_227"/>
    <w:basedOn w:val="1"/>
    <w:autoRedefine/>
    <w:qFormat/>
    <w:uiPriority w:val="0"/>
    <w:pPr>
      <w:snapToGrid w:val="0"/>
    </w:pPr>
    <w:rPr>
      <w:rFonts w:ascii="楷体_GB2312" w:eastAsia="楷体_GB2312"/>
      <w:sz w:val="30"/>
    </w:rPr>
  </w:style>
  <w:style w:type="paragraph" w:customStyle="1" w:styleId="362">
    <w:name w:val="UserStyle_228"/>
    <w:basedOn w:val="1"/>
    <w:autoRedefine/>
    <w:qFormat/>
    <w:uiPriority w:val="0"/>
    <w:pPr>
      <w:tabs>
        <w:tab w:val="left" w:pos="567"/>
      </w:tabs>
      <w:spacing w:line="360" w:lineRule="auto"/>
      <w:ind w:left="567" w:hanging="567"/>
    </w:pPr>
    <w:rPr>
      <w:rFonts w:ascii="黑体" w:hAnsi="宋体" w:eastAsia="黑体"/>
      <w:sz w:val="32"/>
      <w:szCs w:val="28"/>
    </w:rPr>
  </w:style>
  <w:style w:type="paragraph" w:customStyle="1" w:styleId="363">
    <w:name w:val="UserStyle_229"/>
    <w:basedOn w:val="1"/>
    <w:qFormat/>
    <w:uiPriority w:val="0"/>
  </w:style>
  <w:style w:type="paragraph" w:customStyle="1" w:styleId="364">
    <w:name w:val="UserStyle_230"/>
    <w:basedOn w:val="1"/>
    <w:autoRedefine/>
    <w:qFormat/>
    <w:uiPriority w:val="0"/>
    <w:pPr>
      <w:spacing w:before="100" w:beforeAutospacing="1" w:after="100" w:afterAutospacing="1"/>
      <w:jc w:val="left"/>
    </w:pPr>
    <w:rPr>
      <w:rFonts w:ascii="宋体" w:hAnsi="宋体"/>
      <w:kern w:val="0"/>
      <w:sz w:val="18"/>
      <w:szCs w:val="18"/>
    </w:rPr>
  </w:style>
  <w:style w:type="paragraph" w:customStyle="1" w:styleId="365">
    <w:name w:val="UserStyle_231"/>
    <w:basedOn w:val="1"/>
    <w:autoRedefine/>
    <w:qFormat/>
    <w:uiPriority w:val="0"/>
    <w:pPr>
      <w:snapToGrid w:val="0"/>
      <w:spacing w:line="320" w:lineRule="exact"/>
      <w:jc w:val="center"/>
    </w:pPr>
    <w:rPr>
      <w:spacing w:val="20"/>
      <w:kern w:val="28"/>
      <w:szCs w:val="20"/>
    </w:rPr>
  </w:style>
  <w:style w:type="paragraph" w:customStyle="1" w:styleId="366">
    <w:name w:val="UserStyle_232"/>
    <w:basedOn w:val="1"/>
    <w:autoRedefine/>
    <w:qFormat/>
    <w:uiPriority w:val="0"/>
    <w:pPr>
      <w:spacing w:line="420" w:lineRule="atLeast"/>
    </w:pPr>
    <w:rPr>
      <w:rFonts w:ascii="Calibri" w:hAnsi="Calibri" w:eastAsia="楷体"/>
      <w:kern w:val="0"/>
      <w:szCs w:val="20"/>
    </w:rPr>
  </w:style>
  <w:style w:type="paragraph" w:customStyle="1" w:styleId="367">
    <w:name w:val="UserStyle_233"/>
    <w:autoRedefine/>
    <w:qFormat/>
    <w:uiPriority w:val="0"/>
    <w:pPr>
      <w:spacing w:line="284" w:lineRule="exact"/>
      <w:jc w:val="right"/>
      <w:textAlignment w:val="baseline"/>
    </w:pPr>
    <w:rPr>
      <w:rFonts w:ascii="Arial" w:hAnsi="Arial" w:eastAsia="宋体" w:cstheme="minorBidi"/>
      <w:sz w:val="13"/>
      <w:lang w:val="en-US" w:eastAsia="en-US" w:bidi="ar-SA"/>
    </w:rPr>
  </w:style>
  <w:style w:type="paragraph" w:customStyle="1" w:styleId="368">
    <w:name w:val="UserStyle_234"/>
    <w:basedOn w:val="1"/>
    <w:autoRedefine/>
    <w:qFormat/>
    <w:uiPriority w:val="0"/>
    <w:pPr>
      <w:spacing w:before="150" w:after="150"/>
      <w:jc w:val="left"/>
    </w:pPr>
    <w:rPr>
      <w:rFonts w:ascii="宋体" w:hAnsi="宋体"/>
      <w:kern w:val="0"/>
      <w:sz w:val="24"/>
    </w:rPr>
  </w:style>
  <w:style w:type="paragraph" w:customStyle="1" w:styleId="369">
    <w:name w:val="UserStyle_235"/>
    <w:basedOn w:val="1"/>
    <w:autoRedefine/>
    <w:qFormat/>
    <w:uiPriority w:val="0"/>
    <w:rPr>
      <w:rFonts w:ascii="Calibri" w:hAnsi="Calibri"/>
      <w:sz w:val="24"/>
      <w:szCs w:val="20"/>
    </w:rPr>
  </w:style>
  <w:style w:type="paragraph" w:customStyle="1" w:styleId="370">
    <w:name w:val="UserStyle_236"/>
    <w:basedOn w:val="1"/>
    <w:autoRedefine/>
    <w:qFormat/>
    <w:uiPriority w:val="0"/>
    <w:rPr>
      <w:rFonts w:ascii="Arial" w:hAnsi="Arial"/>
      <w:sz w:val="20"/>
      <w:szCs w:val="20"/>
    </w:rPr>
  </w:style>
  <w:style w:type="paragraph" w:customStyle="1" w:styleId="371">
    <w:name w:val="UserStyle_237"/>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372">
    <w:name w:val="UserStyle_238"/>
    <w:basedOn w:val="288"/>
    <w:autoRedefine/>
    <w:qFormat/>
    <w:uiPriority w:val="0"/>
    <w:pPr>
      <w:spacing w:before="25" w:after="25"/>
      <w:jc w:val="left"/>
    </w:pPr>
    <w:rPr>
      <w:rFonts w:cs="Calibri"/>
      <w:bCs/>
      <w:spacing w:val="10"/>
      <w:kern w:val="0"/>
      <w:sz w:val="24"/>
    </w:rPr>
  </w:style>
  <w:style w:type="paragraph" w:customStyle="1" w:styleId="373">
    <w:name w:val="UserStyle_239"/>
    <w:basedOn w:val="1"/>
    <w:autoRedefine/>
    <w:qFormat/>
    <w:uiPriority w:val="0"/>
    <w:pPr>
      <w:spacing w:before="100" w:beforeAutospacing="1" w:after="100" w:afterAutospacing="1"/>
      <w:jc w:val="left"/>
    </w:pPr>
    <w:rPr>
      <w:rFonts w:ascii="宋体" w:hAnsi="宋体"/>
      <w:kern w:val="0"/>
      <w:sz w:val="24"/>
    </w:rPr>
  </w:style>
  <w:style w:type="paragraph" w:customStyle="1" w:styleId="374">
    <w:name w:val="UserStyle_240"/>
    <w:basedOn w:val="1"/>
    <w:autoRedefine/>
    <w:qFormat/>
    <w:uiPriority w:val="0"/>
    <w:pPr>
      <w:spacing w:line="360" w:lineRule="atLeast"/>
      <w:jc w:val="center"/>
    </w:pPr>
    <w:rPr>
      <w:kern w:val="0"/>
      <w:szCs w:val="20"/>
    </w:rPr>
  </w:style>
  <w:style w:type="paragraph" w:customStyle="1" w:styleId="375">
    <w:name w:val="UserStyle_241"/>
    <w:basedOn w:val="1"/>
    <w:autoRedefine/>
    <w:qFormat/>
    <w:uiPriority w:val="0"/>
  </w:style>
  <w:style w:type="paragraph" w:customStyle="1" w:styleId="376">
    <w:name w:val="UserStyle_242"/>
    <w:basedOn w:val="1"/>
    <w:autoRedefine/>
    <w:qFormat/>
    <w:uiPriority w:val="0"/>
    <w:pPr>
      <w:spacing w:line="420" w:lineRule="atLeast"/>
      <w:jc w:val="left"/>
    </w:pPr>
    <w:rPr>
      <w:kern w:val="0"/>
      <w:szCs w:val="20"/>
    </w:rPr>
  </w:style>
  <w:style w:type="paragraph" w:customStyle="1" w:styleId="377">
    <w:name w:val="UserStyle_243"/>
    <w:basedOn w:val="1"/>
    <w:autoRedefine/>
    <w:qFormat/>
    <w:uiPriority w:val="0"/>
  </w:style>
  <w:style w:type="paragraph" w:customStyle="1" w:styleId="378">
    <w:name w:val="UserStyle_244"/>
    <w:basedOn w:val="1"/>
    <w:autoRedefine/>
    <w:qFormat/>
    <w:uiPriority w:val="0"/>
    <w:pPr>
      <w:spacing w:line="480" w:lineRule="auto"/>
      <w:jc w:val="left"/>
    </w:pPr>
    <w:rPr>
      <w:rFonts w:ascii="宋体" w:hAnsi="宋体"/>
      <w:kern w:val="0"/>
      <w:sz w:val="24"/>
      <w:szCs w:val="20"/>
    </w:rPr>
  </w:style>
  <w:style w:type="paragraph" w:customStyle="1" w:styleId="379">
    <w:name w:val="UserStyle_245"/>
    <w:basedOn w:val="1"/>
    <w:autoRedefine/>
    <w:qFormat/>
    <w:uiPriority w:val="0"/>
    <w:pPr>
      <w:spacing w:before="100" w:beforeAutospacing="1" w:after="100" w:afterAutospacing="1"/>
      <w:jc w:val="left"/>
    </w:pPr>
    <w:rPr>
      <w:rFonts w:ascii="宋体" w:hAnsi="宋体"/>
      <w:kern w:val="0"/>
      <w:sz w:val="24"/>
    </w:rPr>
  </w:style>
  <w:style w:type="paragraph" w:customStyle="1" w:styleId="380">
    <w:name w:val="UserStyle_246"/>
    <w:basedOn w:val="1"/>
    <w:autoRedefine/>
    <w:qFormat/>
    <w:uiPriority w:val="0"/>
    <w:pPr>
      <w:spacing w:before="100" w:beforeAutospacing="1" w:after="100" w:afterAutospacing="1"/>
      <w:jc w:val="left"/>
      <w:textAlignment w:val="top"/>
    </w:pPr>
    <w:rPr>
      <w:rFonts w:ascii="宋体" w:hAnsi="宋体"/>
      <w:kern w:val="0"/>
      <w:sz w:val="24"/>
    </w:rPr>
  </w:style>
  <w:style w:type="paragraph" w:customStyle="1" w:styleId="381">
    <w:name w:val="UserStyle_247"/>
    <w:basedOn w:val="1"/>
    <w:autoRedefine/>
    <w:qFormat/>
    <w:uiPriority w:val="0"/>
    <w:pPr>
      <w:spacing w:before="100" w:beforeAutospacing="1" w:after="100" w:afterAutospacing="1"/>
      <w:jc w:val="left"/>
    </w:pPr>
    <w:rPr>
      <w:rFonts w:ascii="宋体" w:hAnsi="宋体"/>
      <w:kern w:val="0"/>
      <w:sz w:val="24"/>
      <w:szCs w:val="22"/>
    </w:rPr>
  </w:style>
  <w:style w:type="paragraph" w:customStyle="1" w:styleId="382">
    <w:name w:val="UserStyle_248"/>
    <w:basedOn w:val="1"/>
    <w:autoRedefine/>
    <w:qFormat/>
    <w:uiPriority w:val="0"/>
    <w:pPr>
      <w:tabs>
        <w:tab w:val="left" w:pos="1080"/>
      </w:tabs>
      <w:spacing w:line="360" w:lineRule="auto"/>
      <w:ind w:firstLine="482"/>
    </w:pPr>
    <w:rPr>
      <w:sz w:val="28"/>
      <w:szCs w:val="20"/>
    </w:rPr>
  </w:style>
  <w:style w:type="paragraph" w:customStyle="1" w:styleId="383">
    <w:name w:val="UserStyle_249"/>
    <w:basedOn w:val="1"/>
    <w:autoRedefine/>
    <w:qFormat/>
    <w:uiPriority w:val="0"/>
  </w:style>
  <w:style w:type="paragraph" w:customStyle="1" w:styleId="384">
    <w:name w:val="UserStyle_250"/>
    <w:basedOn w:val="1"/>
    <w:autoRedefine/>
    <w:qFormat/>
    <w:uiPriority w:val="0"/>
    <w:pPr>
      <w:keepNext/>
      <w:keepLines/>
      <w:tabs>
        <w:tab w:val="left" w:pos="851"/>
      </w:tabs>
      <w:spacing w:before="280" w:after="290" w:line="360" w:lineRule="auto"/>
      <w:ind w:left="851" w:hanging="851"/>
    </w:pPr>
    <w:rPr>
      <w:rFonts w:ascii="Calibri" w:hAnsi="Calibri" w:eastAsia="黑体" w:cs="Calibri"/>
      <w:bCs/>
      <w:kern w:val="0"/>
      <w:sz w:val="28"/>
      <w:szCs w:val="28"/>
    </w:rPr>
  </w:style>
  <w:style w:type="paragraph" w:customStyle="1" w:styleId="385">
    <w:name w:val="UserStyle_251"/>
    <w:basedOn w:val="386"/>
    <w:autoRedefine/>
    <w:qFormat/>
    <w:uiPriority w:val="0"/>
    <w:pPr>
      <w:spacing w:before="0" w:after="0" w:line="240" w:lineRule="auto"/>
      <w:jc w:val="center"/>
      <w:textAlignment w:val="auto"/>
    </w:pPr>
    <w:rPr>
      <w:rFonts w:ascii="宋体" w:hAnsi="宋体" w:eastAsia="宋体" w:cs="Calibri"/>
      <w:bCs/>
      <w:kern w:val="2"/>
      <w:szCs w:val="22"/>
    </w:rPr>
  </w:style>
  <w:style w:type="paragraph" w:customStyle="1" w:styleId="386">
    <w:name w:val="UserStyle_252"/>
    <w:basedOn w:val="1"/>
    <w:autoRedefine/>
    <w:qFormat/>
    <w:uiPriority w:val="0"/>
    <w:pPr>
      <w:spacing w:before="60" w:after="60" w:line="420" w:lineRule="atLeast"/>
      <w:jc w:val="left"/>
    </w:pPr>
    <w:rPr>
      <w:rFonts w:ascii="黑体" w:eastAsia="黑体"/>
      <w:b/>
      <w:kern w:val="0"/>
      <w:szCs w:val="20"/>
    </w:rPr>
  </w:style>
  <w:style w:type="paragraph" w:customStyle="1" w:styleId="387">
    <w:name w:val="UserStyle_253"/>
    <w:basedOn w:val="1"/>
    <w:autoRedefine/>
    <w:qFormat/>
    <w:uiPriority w:val="0"/>
  </w:style>
  <w:style w:type="paragraph" w:customStyle="1" w:styleId="388">
    <w:name w:val="UserStyle_254"/>
    <w:basedOn w:val="1"/>
    <w:autoRedefine/>
    <w:qFormat/>
    <w:uiPriority w:val="0"/>
    <w:rPr>
      <w:sz w:val="24"/>
      <w:szCs w:val="20"/>
    </w:rPr>
  </w:style>
  <w:style w:type="paragraph" w:customStyle="1" w:styleId="389">
    <w:name w:val="UserStyle_255"/>
    <w:basedOn w:val="38"/>
    <w:next w:val="1"/>
    <w:autoRedefine/>
    <w:qFormat/>
    <w:uiPriority w:val="0"/>
    <w:pPr>
      <w:tabs>
        <w:tab w:val="left" w:pos="432"/>
      </w:tabs>
      <w:spacing w:line="576" w:lineRule="auto"/>
    </w:pPr>
    <w:rPr>
      <w:rFonts w:ascii="Calibri" w:hAnsi="Calibri"/>
    </w:rPr>
  </w:style>
  <w:style w:type="paragraph" w:customStyle="1" w:styleId="390">
    <w:name w:val="UserStyle_256"/>
    <w:basedOn w:val="129"/>
    <w:autoRedefine/>
    <w:qFormat/>
    <w:uiPriority w:val="0"/>
    <w:pPr>
      <w:tabs>
        <w:tab w:val="left" w:pos="8790"/>
      </w:tabs>
      <w:snapToGrid w:val="0"/>
      <w:spacing w:before="40" w:after="40" w:line="276" w:lineRule="auto"/>
      <w:ind w:left="-37" w:leftChars="0" w:firstLine="667"/>
    </w:pPr>
    <w:rPr>
      <w:rFonts w:ascii="Arial" w:hAnsi="Arial"/>
      <w:color w:val="000000"/>
      <w:spacing w:val="6"/>
      <w:kern w:val="28"/>
      <w:sz w:val="24"/>
      <w:szCs w:val="20"/>
    </w:rPr>
  </w:style>
  <w:style w:type="paragraph" w:customStyle="1" w:styleId="391">
    <w:name w:val="UserStyle_257"/>
    <w:basedOn w:val="1"/>
    <w:next w:val="1"/>
    <w:autoRedefine/>
    <w:qFormat/>
    <w:uiPriority w:val="0"/>
    <w:pPr>
      <w:keepNext/>
      <w:spacing w:before="100" w:after="100"/>
      <w:jc w:val="left"/>
    </w:pPr>
    <w:rPr>
      <w:b/>
      <w:kern w:val="0"/>
      <w:sz w:val="20"/>
      <w:szCs w:val="20"/>
    </w:rPr>
  </w:style>
  <w:style w:type="paragraph" w:customStyle="1" w:styleId="392">
    <w:name w:val="UserStyle_258"/>
    <w:basedOn w:val="39"/>
    <w:autoRedefine/>
    <w:qFormat/>
    <w:uiPriority w:val="0"/>
    <w:pPr>
      <w:spacing w:before="100" w:after="0" w:line="400" w:lineRule="exact"/>
    </w:pPr>
    <w:rPr>
      <w:rFonts w:ascii="Times New Roman" w:hAnsi="Times New Roman"/>
      <w:b w:val="0"/>
      <w:bCs w:val="0"/>
      <w:sz w:val="28"/>
      <w:szCs w:val="20"/>
    </w:rPr>
  </w:style>
  <w:style w:type="paragraph" w:customStyle="1" w:styleId="393">
    <w:name w:val="UserStyle_259"/>
    <w:basedOn w:val="1"/>
    <w:autoRedefine/>
    <w:qFormat/>
    <w:uiPriority w:val="0"/>
    <w:pPr>
      <w:jc w:val="center"/>
      <w:textAlignment w:val="center"/>
    </w:pPr>
    <w:rPr>
      <w:rFonts w:ascii="华文细黑" w:hAnsi="华文细黑"/>
      <w:kern w:val="0"/>
      <w:szCs w:val="20"/>
    </w:rPr>
  </w:style>
  <w:style w:type="paragraph" w:customStyle="1" w:styleId="394">
    <w:name w:val="UserStyle_260"/>
    <w:basedOn w:val="1"/>
    <w:autoRedefine/>
    <w:qFormat/>
    <w:uiPriority w:val="0"/>
    <w:pPr>
      <w:spacing w:line="240" w:lineRule="atLeast"/>
      <w:ind w:left="420" w:firstLine="420"/>
    </w:pPr>
    <w:rPr>
      <w:kern w:val="0"/>
      <w:szCs w:val="21"/>
    </w:rPr>
  </w:style>
  <w:style w:type="paragraph" w:customStyle="1" w:styleId="395">
    <w:name w:val="UserStyle_26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kern w:val="0"/>
      <w:sz w:val="22"/>
      <w:szCs w:val="22"/>
    </w:rPr>
  </w:style>
  <w:style w:type="paragraph" w:customStyle="1" w:styleId="396">
    <w:name w:val="UserStyle_262"/>
    <w:basedOn w:val="1"/>
    <w:autoRedefine/>
    <w:qFormat/>
    <w:uiPriority w:val="0"/>
    <w:rPr>
      <w:rFonts w:ascii="Tahoma" w:hAnsi="Tahoma"/>
      <w:sz w:val="24"/>
      <w:szCs w:val="20"/>
    </w:rPr>
  </w:style>
  <w:style w:type="paragraph" w:customStyle="1" w:styleId="397">
    <w:name w:val="UserStyle_263"/>
    <w:basedOn w:val="78"/>
    <w:autoRedefine/>
    <w:qFormat/>
    <w:uiPriority w:val="0"/>
    <w:pPr>
      <w:spacing w:line="360" w:lineRule="auto"/>
      <w:ind w:firstLine="200" w:firstLineChars="200"/>
    </w:pPr>
    <w:rPr>
      <w:sz w:val="28"/>
      <w:szCs w:val="20"/>
    </w:rPr>
  </w:style>
  <w:style w:type="paragraph" w:customStyle="1" w:styleId="398">
    <w:name w:val="UserStyle_264"/>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18"/>
      <w:szCs w:val="18"/>
    </w:rPr>
  </w:style>
  <w:style w:type="paragraph" w:customStyle="1" w:styleId="399">
    <w:name w:val="UserStyle_265"/>
    <w:basedOn w:val="1"/>
    <w:autoRedefine/>
    <w:qFormat/>
    <w:uiPriority w:val="0"/>
    <w:rPr>
      <w:rFonts w:ascii="Calibri" w:hAnsi="Calibri"/>
      <w:szCs w:val="22"/>
    </w:rPr>
  </w:style>
  <w:style w:type="paragraph" w:customStyle="1" w:styleId="400">
    <w:name w:val="UserStyle_266"/>
    <w:basedOn w:val="1"/>
    <w:autoRedefine/>
    <w:qFormat/>
    <w:uiPriority w:val="0"/>
  </w:style>
  <w:style w:type="paragraph" w:customStyle="1" w:styleId="401">
    <w:name w:val="UserStyle_267"/>
    <w:basedOn w:val="1"/>
    <w:autoRedefine/>
    <w:qFormat/>
    <w:uiPriority w:val="0"/>
    <w:pPr>
      <w:spacing w:before="150" w:after="150"/>
      <w:jc w:val="left"/>
    </w:pPr>
    <w:rPr>
      <w:rFonts w:ascii="宋体" w:hAnsi="宋体"/>
      <w:kern w:val="0"/>
      <w:sz w:val="24"/>
    </w:rPr>
  </w:style>
  <w:style w:type="paragraph" w:customStyle="1" w:styleId="402">
    <w:name w:val="UserStyle_268"/>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24"/>
    </w:rPr>
  </w:style>
  <w:style w:type="paragraph" w:customStyle="1" w:styleId="403">
    <w:name w:val="UserStyle_269"/>
    <w:basedOn w:val="1"/>
    <w:autoRedefine/>
    <w:qFormat/>
    <w:uiPriority w:val="0"/>
    <w:pPr>
      <w:spacing w:line="120" w:lineRule="exact"/>
    </w:pPr>
    <w:rPr>
      <w:rFonts w:eastAsia="仿宋_GB2312"/>
      <w:color w:val="FFFFFF"/>
      <w:kern w:val="0"/>
      <w:sz w:val="30"/>
      <w:szCs w:val="20"/>
    </w:rPr>
  </w:style>
  <w:style w:type="paragraph" w:customStyle="1" w:styleId="404">
    <w:name w:val="UserStyle_270"/>
    <w:basedOn w:val="101"/>
    <w:autoRedefine/>
    <w:qFormat/>
    <w:uiPriority w:val="0"/>
    <w:pPr>
      <w:spacing w:line="240" w:lineRule="atLeast"/>
      <w:ind w:firstLine="200" w:firstLineChars="200"/>
    </w:pPr>
    <w:rPr>
      <w:sz w:val="28"/>
    </w:rPr>
  </w:style>
  <w:style w:type="paragraph" w:customStyle="1" w:styleId="405">
    <w:name w:val="UserStyle_271"/>
    <w:basedOn w:val="1"/>
    <w:autoRedefine/>
    <w:qFormat/>
    <w:uiPriority w:val="0"/>
    <w:pPr>
      <w:spacing w:before="100" w:beforeAutospacing="1" w:after="100" w:afterAutospacing="1"/>
      <w:jc w:val="center"/>
      <w:textAlignment w:val="center"/>
    </w:pPr>
    <w:rPr>
      <w:rFonts w:ascii="宋体" w:hAnsi="宋体" w:cs="Calibri"/>
      <w:b/>
      <w:bCs/>
      <w:kern w:val="0"/>
      <w:sz w:val="32"/>
      <w:szCs w:val="32"/>
    </w:rPr>
  </w:style>
  <w:style w:type="paragraph" w:customStyle="1" w:styleId="406">
    <w:name w:val="UserStyle_272"/>
    <w:basedOn w:val="1"/>
    <w:autoRedefine/>
    <w:qFormat/>
    <w:uiPriority w:val="0"/>
    <w:pPr>
      <w:spacing w:line="360" w:lineRule="auto"/>
      <w:ind w:firstLine="200" w:firstLineChars="200"/>
    </w:pPr>
    <w:rPr>
      <w:rFonts w:ascii="宋体" w:hAnsi="宋体"/>
      <w:sz w:val="24"/>
    </w:rPr>
  </w:style>
  <w:style w:type="paragraph" w:customStyle="1" w:styleId="407">
    <w:name w:val="UserStyle_273"/>
    <w:basedOn w:val="1"/>
    <w:autoRedefine/>
    <w:qFormat/>
    <w:uiPriority w:val="0"/>
    <w:pPr>
      <w:ind w:firstLine="200" w:firstLineChars="200"/>
    </w:pPr>
    <w:rPr>
      <w:rFonts w:ascii="Calibri" w:hAnsi="Calibri"/>
      <w:szCs w:val="21"/>
    </w:rPr>
  </w:style>
  <w:style w:type="paragraph" w:customStyle="1" w:styleId="408">
    <w:name w:val="UserStyle_274"/>
    <w:basedOn w:val="1"/>
    <w:autoRedefine/>
    <w:qFormat/>
    <w:uiPriority w:val="0"/>
    <w:pPr>
      <w:spacing w:before="150" w:after="150"/>
      <w:jc w:val="left"/>
    </w:pPr>
    <w:rPr>
      <w:rFonts w:ascii="宋体" w:hAnsi="宋体"/>
      <w:kern w:val="0"/>
      <w:sz w:val="24"/>
    </w:rPr>
  </w:style>
  <w:style w:type="paragraph" w:customStyle="1" w:styleId="409">
    <w:name w:val="UserStyle_275"/>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24"/>
    </w:rPr>
  </w:style>
  <w:style w:type="paragraph" w:customStyle="1" w:styleId="410">
    <w:name w:val="UserStyle_276"/>
    <w:basedOn w:val="1"/>
    <w:autoRedefine/>
    <w:qFormat/>
    <w:uiPriority w:val="0"/>
    <w:rPr>
      <w:rFonts w:ascii="仿宋_GB2312" w:eastAsia="仿宋_GB2312"/>
      <w:b/>
      <w:sz w:val="32"/>
      <w:szCs w:val="32"/>
    </w:rPr>
  </w:style>
  <w:style w:type="paragraph" w:customStyle="1" w:styleId="411">
    <w:name w:val="UserStyle_277"/>
    <w:basedOn w:val="1"/>
    <w:autoRedefine/>
    <w:qFormat/>
    <w:uiPriority w:val="0"/>
    <w:pPr>
      <w:spacing w:before="150" w:after="150"/>
      <w:jc w:val="left"/>
    </w:pPr>
    <w:rPr>
      <w:rFonts w:ascii="宋体" w:hAnsi="宋体"/>
      <w:kern w:val="0"/>
      <w:sz w:val="24"/>
    </w:rPr>
  </w:style>
  <w:style w:type="paragraph" w:customStyle="1" w:styleId="412">
    <w:name w:val="UserStyle_278"/>
    <w:basedOn w:val="1"/>
    <w:autoRedefine/>
    <w:qFormat/>
    <w:uiPriority w:val="0"/>
    <w:pPr>
      <w:jc w:val="center"/>
    </w:pPr>
    <w:rPr>
      <w:rFonts w:ascii="宋体"/>
      <w:b/>
      <w:kern w:val="0"/>
      <w:sz w:val="36"/>
      <w:szCs w:val="20"/>
    </w:rPr>
  </w:style>
  <w:style w:type="paragraph" w:customStyle="1" w:styleId="413">
    <w:name w:val="UserStyle_279"/>
    <w:next w:val="150"/>
    <w:autoRedefine/>
    <w:qFormat/>
    <w:uiPriority w:val="0"/>
    <w:pPr>
      <w:tabs>
        <w:tab w:val="left" w:pos="360"/>
      </w:tabs>
      <w:spacing w:before="240" w:after="240"/>
      <w:textAlignment w:val="baseline"/>
    </w:pPr>
    <w:rPr>
      <w:rFonts w:ascii="Times New Roman" w:hAnsi="Times New Roman" w:eastAsia="黑体" w:cstheme="minorBidi"/>
      <w:sz w:val="28"/>
      <w:lang w:val="en-US" w:eastAsia="zh-CN" w:bidi="ar-SA"/>
    </w:rPr>
  </w:style>
  <w:style w:type="paragraph" w:customStyle="1" w:styleId="414">
    <w:name w:val="UserStyle_280"/>
    <w:basedOn w:val="1"/>
    <w:autoRedefine/>
    <w:qFormat/>
    <w:uiPriority w:val="0"/>
    <w:pPr>
      <w:spacing w:before="100" w:beforeAutospacing="1" w:after="100" w:afterAutospacing="1"/>
      <w:ind w:firstLine="560"/>
    </w:pPr>
    <w:rPr>
      <w:rFonts w:ascii="宋体" w:hAnsi="宋体"/>
      <w:kern w:val="0"/>
      <w:szCs w:val="22"/>
    </w:rPr>
  </w:style>
  <w:style w:type="paragraph" w:customStyle="1" w:styleId="415">
    <w:name w:val="UserStyle_28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kern w:val="0"/>
      <w:sz w:val="24"/>
    </w:rPr>
  </w:style>
  <w:style w:type="paragraph" w:customStyle="1" w:styleId="416">
    <w:name w:val="UserStyle_282"/>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17">
    <w:name w:val="UserStyle_283"/>
    <w:autoRedefine/>
    <w:semiHidden/>
    <w:qFormat/>
    <w:uiPriority w:val="0"/>
    <w:pPr>
      <w:textAlignment w:val="baseline"/>
    </w:pPr>
    <w:rPr>
      <w:rFonts w:ascii="Calibri" w:hAnsi="Calibri" w:eastAsia="宋体" w:cstheme="minorBidi"/>
      <w:kern w:val="2"/>
      <w:sz w:val="21"/>
      <w:szCs w:val="24"/>
      <w:lang w:val="en-US" w:eastAsia="zh-CN" w:bidi="ar-SA"/>
    </w:rPr>
  </w:style>
  <w:style w:type="paragraph" w:customStyle="1" w:styleId="418">
    <w:name w:val="UserStyle_284"/>
    <w:basedOn w:val="1"/>
    <w:autoRedefine/>
    <w:qFormat/>
    <w:uiPriority w:val="0"/>
    <w:rPr>
      <w:rFonts w:ascii="宋体" w:hAnsi="宋体"/>
      <w:kern w:val="0"/>
      <w:szCs w:val="21"/>
    </w:rPr>
  </w:style>
  <w:style w:type="paragraph" w:customStyle="1" w:styleId="419">
    <w:name w:val="UserStyle_285"/>
    <w:basedOn w:val="1"/>
    <w:autoRedefine/>
    <w:qFormat/>
    <w:uiPriority w:val="0"/>
    <w:rPr>
      <w:rFonts w:ascii="Calibri" w:hAnsi="Calibri"/>
      <w:szCs w:val="22"/>
    </w:rPr>
  </w:style>
  <w:style w:type="paragraph" w:customStyle="1" w:styleId="420">
    <w:name w:val="UserStyle_286"/>
    <w:basedOn w:val="1"/>
    <w:autoRedefine/>
    <w:qFormat/>
    <w:uiPriority w:val="0"/>
    <w:pPr>
      <w:spacing w:before="150" w:after="150"/>
      <w:jc w:val="left"/>
    </w:pPr>
    <w:rPr>
      <w:rFonts w:ascii="宋体" w:hAnsi="宋体"/>
      <w:kern w:val="0"/>
      <w:sz w:val="24"/>
    </w:rPr>
  </w:style>
  <w:style w:type="paragraph" w:customStyle="1" w:styleId="421">
    <w:name w:val="UserStyle_287"/>
    <w:basedOn w:val="1"/>
    <w:autoRedefine/>
    <w:qFormat/>
    <w:uiPriority w:val="0"/>
    <w:rPr>
      <w:rFonts w:ascii="Calibri" w:hAnsi="Calibri"/>
      <w:szCs w:val="22"/>
    </w:rPr>
  </w:style>
  <w:style w:type="paragraph" w:customStyle="1" w:styleId="422">
    <w:name w:val="266"/>
    <w:basedOn w:val="38"/>
    <w:next w:val="1"/>
    <w:autoRedefine/>
    <w:qFormat/>
    <w:uiPriority w:val="0"/>
  </w:style>
  <w:style w:type="paragraph" w:customStyle="1" w:styleId="423">
    <w:name w:val="UserStyle_288"/>
    <w:basedOn w:val="1"/>
    <w:next w:val="1"/>
    <w:autoRedefine/>
    <w:qFormat/>
    <w:uiPriority w:val="0"/>
    <w:pPr>
      <w:spacing w:line="360" w:lineRule="auto"/>
      <w:jc w:val="left"/>
    </w:pPr>
    <w:rPr>
      <w:kern w:val="0"/>
      <w:szCs w:val="20"/>
      <w:lang w:eastAsia="en-US"/>
    </w:rPr>
  </w:style>
  <w:style w:type="paragraph" w:customStyle="1" w:styleId="424">
    <w:name w:val="UserStyle_289"/>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25">
    <w:name w:val="UserStyle_290"/>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kern w:val="0"/>
      <w:sz w:val="18"/>
      <w:szCs w:val="18"/>
    </w:rPr>
  </w:style>
  <w:style w:type="paragraph" w:customStyle="1" w:styleId="426">
    <w:name w:val="UserStyle_29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kern w:val="0"/>
      <w:sz w:val="24"/>
    </w:rPr>
  </w:style>
  <w:style w:type="paragraph" w:customStyle="1" w:styleId="427">
    <w:name w:val="UserStyle_292"/>
    <w:basedOn w:val="1"/>
    <w:autoRedefine/>
    <w:qFormat/>
    <w:uiPriority w:val="0"/>
    <w:rPr>
      <w:rFonts w:ascii="Tahoma" w:hAnsi="Tahoma"/>
      <w:sz w:val="24"/>
      <w:szCs w:val="20"/>
    </w:rPr>
  </w:style>
  <w:style w:type="paragraph" w:customStyle="1" w:styleId="428">
    <w:name w:val="UserStyle_293"/>
    <w:basedOn w:val="1"/>
    <w:autoRedefine/>
    <w:qFormat/>
    <w:uiPriority w:val="0"/>
    <w:pPr>
      <w:ind w:firstLine="200" w:firstLineChars="200"/>
    </w:pPr>
    <w:rPr>
      <w:rFonts w:ascii="Calibri" w:hAnsi="Calibri"/>
      <w:sz w:val="24"/>
    </w:rPr>
  </w:style>
  <w:style w:type="paragraph" w:customStyle="1" w:styleId="429">
    <w:name w:val="UserStyle_294"/>
    <w:basedOn w:val="1"/>
    <w:autoRedefine/>
    <w:qFormat/>
    <w:uiPriority w:val="0"/>
    <w:rPr>
      <w:rFonts w:ascii="Calibri" w:hAnsi="Calibri"/>
      <w:szCs w:val="22"/>
    </w:rPr>
  </w:style>
  <w:style w:type="paragraph" w:customStyle="1" w:styleId="430">
    <w:name w:val="UserStyle_295"/>
    <w:basedOn w:val="1"/>
    <w:autoRedefine/>
    <w:qFormat/>
    <w:uiPriority w:val="0"/>
    <w:pPr>
      <w:spacing w:before="100" w:beforeAutospacing="1" w:after="100" w:afterAutospacing="1"/>
      <w:jc w:val="left"/>
    </w:pPr>
    <w:rPr>
      <w:rFonts w:ascii="宋体" w:hAnsi="宋体"/>
      <w:kern w:val="0"/>
      <w:sz w:val="24"/>
    </w:rPr>
  </w:style>
  <w:style w:type="paragraph" w:customStyle="1" w:styleId="431">
    <w:name w:val="UserStyle_296"/>
    <w:basedOn w:val="1"/>
    <w:autoRedefine/>
    <w:qFormat/>
    <w:uiPriority w:val="0"/>
  </w:style>
  <w:style w:type="paragraph" w:customStyle="1" w:styleId="432">
    <w:name w:val="UserStyle_297"/>
    <w:basedOn w:val="39"/>
    <w:autoRedefine/>
    <w:qFormat/>
    <w:uiPriority w:val="0"/>
    <w:pPr>
      <w:spacing w:line="360" w:lineRule="auto"/>
      <w:jc w:val="center"/>
    </w:pPr>
    <w:rPr>
      <w:rFonts w:eastAsia="宋体" w:cs="宋体"/>
      <w:color w:val="000000"/>
      <w:szCs w:val="20"/>
    </w:rPr>
  </w:style>
  <w:style w:type="paragraph" w:customStyle="1" w:styleId="433">
    <w:name w:val="UserStyle_298"/>
    <w:basedOn w:val="1"/>
    <w:autoRedefine/>
    <w:qFormat/>
    <w:uiPriority w:val="0"/>
    <w:pPr>
      <w:tabs>
        <w:tab w:val="left" w:pos="425"/>
      </w:tabs>
      <w:spacing w:line="360" w:lineRule="auto"/>
      <w:ind w:left="425" w:hanging="425"/>
      <w:jc w:val="center"/>
    </w:pPr>
    <w:rPr>
      <w:rFonts w:ascii="黑体" w:hAnsi="宋体" w:eastAsia="黑体"/>
      <w:sz w:val="44"/>
      <w:szCs w:val="44"/>
    </w:rPr>
  </w:style>
  <w:style w:type="paragraph" w:customStyle="1" w:styleId="434">
    <w:name w:val="UserStyle_299"/>
    <w:basedOn w:val="1"/>
    <w:autoRedefine/>
    <w:qFormat/>
    <w:uiPriority w:val="0"/>
    <w:pPr>
      <w:spacing w:line="360" w:lineRule="auto"/>
      <w:ind w:firstLine="200" w:firstLineChars="200"/>
    </w:pPr>
    <w:rPr>
      <w:rFonts w:ascii="宋体" w:hAnsi="宋体"/>
      <w:sz w:val="24"/>
    </w:rPr>
  </w:style>
  <w:style w:type="paragraph" w:customStyle="1" w:styleId="435">
    <w:name w:val="UserStyle_300"/>
    <w:basedOn w:val="1"/>
    <w:autoRedefine/>
    <w:qFormat/>
    <w:uiPriority w:val="0"/>
    <w:pPr>
      <w:spacing w:before="150" w:after="150"/>
      <w:jc w:val="left"/>
    </w:pPr>
    <w:rPr>
      <w:rFonts w:ascii="宋体" w:hAnsi="宋体"/>
      <w:kern w:val="0"/>
      <w:sz w:val="24"/>
    </w:rPr>
  </w:style>
  <w:style w:type="paragraph" w:customStyle="1" w:styleId="436">
    <w:name w:val="UserStyle_301"/>
    <w:basedOn w:val="1"/>
    <w:autoRedefine/>
    <w:qFormat/>
    <w:uiPriority w:val="0"/>
    <w:pPr>
      <w:spacing w:before="60" w:after="60" w:line="420" w:lineRule="atLeast"/>
      <w:jc w:val="left"/>
    </w:pPr>
    <w:rPr>
      <w:rFonts w:ascii="Calibri" w:hAnsi="Calibri"/>
      <w:kern w:val="0"/>
      <w:szCs w:val="20"/>
    </w:rPr>
  </w:style>
  <w:style w:type="paragraph" w:customStyle="1" w:styleId="437">
    <w:name w:val="UserStyle_302"/>
    <w:basedOn w:val="1"/>
    <w:autoRedefine/>
    <w:qFormat/>
    <w:uiPriority w:val="0"/>
    <w:rPr>
      <w:rFonts w:ascii="Calibri" w:hAnsi="Calibri"/>
      <w:szCs w:val="22"/>
    </w:rPr>
  </w:style>
  <w:style w:type="paragraph" w:customStyle="1" w:styleId="438">
    <w:name w:val="UserStyle_303"/>
    <w:basedOn w:val="1"/>
    <w:next w:val="1"/>
    <w:autoRedefine/>
    <w:qFormat/>
    <w:uiPriority w:val="0"/>
    <w:pPr>
      <w:pBdr>
        <w:top w:val="single" w:color="000000" w:sz="6" w:space="1"/>
      </w:pBdr>
      <w:jc w:val="center"/>
    </w:pPr>
    <w:rPr>
      <w:rFonts w:ascii="Arial"/>
      <w:vanish/>
      <w:sz w:val="16"/>
      <w:lang w:val="zh-CN"/>
    </w:rPr>
  </w:style>
  <w:style w:type="paragraph" w:customStyle="1" w:styleId="439">
    <w:name w:val="UserStyle_304"/>
    <w:basedOn w:val="1"/>
    <w:autoRedefine/>
    <w:qFormat/>
    <w:uiPriority w:val="0"/>
    <w:pPr>
      <w:tabs>
        <w:tab w:val="left" w:pos="851"/>
      </w:tabs>
      <w:spacing w:line="360" w:lineRule="auto"/>
      <w:ind w:firstLine="480" w:firstLineChars="200"/>
    </w:pPr>
    <w:rPr>
      <w:color w:val="000000"/>
      <w:sz w:val="24"/>
    </w:rPr>
  </w:style>
  <w:style w:type="paragraph" w:customStyle="1" w:styleId="440">
    <w:name w:val="UserStyle_305"/>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kern w:val="0"/>
      <w:sz w:val="20"/>
      <w:szCs w:val="20"/>
    </w:rPr>
  </w:style>
  <w:style w:type="paragraph" w:customStyle="1" w:styleId="441">
    <w:name w:val="UserStyle_306"/>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442">
    <w:name w:val="UserStyle_307"/>
    <w:basedOn w:val="1"/>
    <w:autoRedefine/>
    <w:qFormat/>
    <w:uiPriority w:val="0"/>
    <w:rPr>
      <w:sz w:val="28"/>
      <w:szCs w:val="28"/>
    </w:rPr>
  </w:style>
  <w:style w:type="paragraph" w:customStyle="1" w:styleId="443">
    <w:name w:val="UserStyle_308"/>
    <w:basedOn w:val="40"/>
    <w:autoRedefine/>
    <w:qFormat/>
    <w:uiPriority w:val="0"/>
    <w:pPr>
      <w:spacing w:before="0" w:after="0" w:line="400" w:lineRule="exact"/>
    </w:pPr>
    <w:rPr>
      <w:rFonts w:eastAsia="黑体"/>
      <w:b w:val="0"/>
      <w:bCs w:val="0"/>
      <w:sz w:val="24"/>
      <w:szCs w:val="20"/>
    </w:rPr>
  </w:style>
  <w:style w:type="paragraph" w:customStyle="1" w:styleId="444">
    <w:name w:val="UserStyle_309"/>
    <w:basedOn w:val="1"/>
    <w:autoRedefine/>
    <w:qFormat/>
    <w:uiPriority w:val="0"/>
    <w:pPr>
      <w:spacing w:line="380" w:lineRule="atLeast"/>
    </w:pPr>
    <w:rPr>
      <w:rFonts w:ascii="Calibri" w:hAnsi="Calibri"/>
      <w:spacing w:val="10"/>
      <w:kern w:val="0"/>
      <w:sz w:val="24"/>
      <w:szCs w:val="20"/>
    </w:rPr>
  </w:style>
  <w:style w:type="paragraph" w:customStyle="1" w:styleId="445">
    <w:name w:val="UserStyle_310"/>
    <w:basedOn w:val="1"/>
    <w:autoRedefine/>
    <w:qFormat/>
    <w:uiPriority w:val="0"/>
    <w:pPr>
      <w:spacing w:before="100" w:beforeAutospacing="1" w:after="100" w:afterAutospacing="1"/>
      <w:jc w:val="left"/>
    </w:pPr>
    <w:rPr>
      <w:rFonts w:ascii="宋体" w:hAnsi="宋体"/>
      <w:kern w:val="0"/>
      <w:sz w:val="24"/>
    </w:rPr>
  </w:style>
  <w:style w:type="paragraph" w:customStyle="1" w:styleId="446">
    <w:name w:val="UserStyle_311"/>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47">
    <w:name w:val="UserStyle_312"/>
    <w:basedOn w:val="1"/>
    <w:autoRedefine/>
    <w:qFormat/>
    <w:uiPriority w:val="0"/>
  </w:style>
  <w:style w:type="paragraph" w:customStyle="1" w:styleId="448">
    <w:name w:val="UserStyle_313"/>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18"/>
      <w:szCs w:val="18"/>
    </w:rPr>
  </w:style>
  <w:style w:type="paragraph" w:customStyle="1" w:styleId="449">
    <w:name w:val="UserStyle_314"/>
    <w:basedOn w:val="1"/>
    <w:autoRedefine/>
    <w:qFormat/>
    <w:uiPriority w:val="0"/>
    <w:pPr>
      <w:spacing w:before="100" w:beforeAutospacing="1" w:after="100" w:afterAutospacing="1"/>
      <w:jc w:val="left"/>
    </w:pPr>
    <w:rPr>
      <w:rFonts w:ascii="宋体" w:hAnsi="宋体"/>
      <w:kern w:val="0"/>
      <w:sz w:val="24"/>
    </w:rPr>
  </w:style>
  <w:style w:type="paragraph" w:customStyle="1" w:styleId="450">
    <w:name w:val="UserStyle_315"/>
    <w:basedOn w:val="1"/>
    <w:autoRedefine/>
    <w:qFormat/>
    <w:uiPriority w:val="0"/>
    <w:rPr>
      <w:rFonts w:ascii="仿宋_GB2312" w:eastAsia="仿宋_GB2312"/>
      <w:b/>
      <w:sz w:val="32"/>
      <w:szCs w:val="32"/>
    </w:rPr>
  </w:style>
  <w:style w:type="paragraph" w:customStyle="1" w:styleId="451">
    <w:name w:val="UserStyle_316"/>
    <w:next w:val="1"/>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452">
    <w:name w:val="UserStyle_317"/>
    <w:basedOn w:val="1"/>
    <w:autoRedefine/>
    <w:qFormat/>
    <w:uiPriority w:val="0"/>
    <w:pPr>
      <w:spacing w:line="420" w:lineRule="atLeast"/>
    </w:pPr>
    <w:rPr>
      <w:rFonts w:eastAsia="黑体"/>
      <w:b/>
      <w:kern w:val="0"/>
      <w:szCs w:val="20"/>
    </w:rPr>
  </w:style>
  <w:style w:type="paragraph" w:customStyle="1" w:styleId="453">
    <w:name w:val="UserStyle_318"/>
    <w:autoRedefine/>
    <w:qFormat/>
    <w:uiPriority w:val="0"/>
    <w:pPr>
      <w:textAlignment w:val="baseline"/>
    </w:pPr>
    <w:rPr>
      <w:rFonts w:ascii="宋体" w:hAnsi="Calibri" w:eastAsia="宋体" w:cstheme="minorBidi"/>
      <w:color w:val="000000"/>
      <w:sz w:val="24"/>
      <w:szCs w:val="24"/>
      <w:lang w:val="en-US" w:eastAsia="zh-CN" w:bidi="ar-SA"/>
    </w:rPr>
  </w:style>
  <w:style w:type="paragraph" w:customStyle="1" w:styleId="454">
    <w:name w:val="UserStyle_319"/>
    <w:basedOn w:val="1"/>
    <w:autoRedefine/>
    <w:qFormat/>
    <w:uiPriority w:val="0"/>
    <w:pPr>
      <w:pBdr>
        <w:left w:val="single" w:color="000000" w:sz="8" w:space="0"/>
        <w:bottom w:val="single" w:color="000000" w:sz="4" w:space="0"/>
        <w:right w:val="single" w:color="000000" w:sz="4" w:space="0"/>
      </w:pBdr>
      <w:spacing w:before="100" w:beforeAutospacing="1" w:after="100" w:afterAutospacing="1"/>
      <w:jc w:val="center"/>
      <w:textAlignment w:val="center"/>
    </w:pPr>
    <w:rPr>
      <w:rFonts w:ascii="楷体_GB2312" w:hAnsi="宋体" w:eastAsia="楷体_GB2312"/>
      <w:kern w:val="0"/>
      <w:sz w:val="24"/>
    </w:rPr>
  </w:style>
  <w:style w:type="paragraph" w:customStyle="1" w:styleId="455">
    <w:name w:val="UserStyle_320"/>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56">
    <w:name w:val="UserStyle_321"/>
    <w:basedOn w:val="1"/>
    <w:autoRedefine/>
    <w:qFormat/>
    <w:uiPriority w:val="0"/>
    <w:pPr>
      <w:tabs>
        <w:tab w:val="left" w:pos="0"/>
      </w:tabs>
      <w:spacing w:line="360" w:lineRule="auto"/>
      <w:ind w:firstLine="510"/>
    </w:pPr>
    <w:rPr>
      <w:rFonts w:ascii="Calibri" w:hAnsi="Calibri"/>
      <w:kern w:val="0"/>
      <w:sz w:val="24"/>
      <w:szCs w:val="20"/>
    </w:rPr>
  </w:style>
  <w:style w:type="paragraph" w:customStyle="1" w:styleId="457">
    <w:name w:val="UserStyle_322"/>
    <w:basedOn w:val="1"/>
    <w:autoRedefine/>
    <w:qFormat/>
    <w:uiPriority w:val="0"/>
    <w:pPr>
      <w:tabs>
        <w:tab w:val="left" w:pos="420"/>
      </w:tabs>
      <w:spacing w:line="360" w:lineRule="auto"/>
      <w:ind w:firstLine="420" w:firstLineChars="200"/>
    </w:pPr>
    <w:rPr>
      <w:rFonts w:ascii="Calibri" w:hAnsi="Calibri"/>
    </w:rPr>
  </w:style>
  <w:style w:type="paragraph" w:customStyle="1" w:styleId="458">
    <w:name w:val="UserStyle_323"/>
    <w:basedOn w:val="1"/>
    <w:autoRedefine/>
    <w:qFormat/>
    <w:uiPriority w:val="0"/>
    <w:pPr>
      <w:spacing w:before="100" w:beforeAutospacing="1" w:after="100" w:afterAutospacing="1"/>
      <w:jc w:val="center"/>
      <w:textAlignment w:val="center"/>
    </w:pPr>
    <w:rPr>
      <w:rFonts w:ascii="宋体" w:hAnsi="宋体" w:cs="Calibri"/>
      <w:b/>
      <w:bCs/>
      <w:kern w:val="0"/>
      <w:sz w:val="32"/>
      <w:szCs w:val="32"/>
    </w:rPr>
  </w:style>
  <w:style w:type="paragraph" w:customStyle="1" w:styleId="459">
    <w:name w:val="UserStyle_324"/>
    <w:basedOn w:val="1"/>
    <w:autoRedefine/>
    <w:qFormat/>
    <w:uiPriority w:val="0"/>
    <w:pPr>
      <w:snapToGrid w:val="0"/>
      <w:spacing w:before="62" w:after="62" w:line="540" w:lineRule="exact"/>
      <w:jc w:val="center"/>
    </w:pPr>
    <w:rPr>
      <w:rFonts w:hAnsi="宋体" w:cs="Calibri"/>
      <w:b/>
      <w:bCs/>
      <w:sz w:val="36"/>
    </w:rPr>
  </w:style>
  <w:style w:type="paragraph" w:customStyle="1" w:styleId="460">
    <w:name w:val="UserStyle_325"/>
    <w:basedOn w:val="1"/>
    <w:next w:val="1"/>
    <w:autoRedefine/>
    <w:qFormat/>
    <w:uiPriority w:val="0"/>
    <w:pPr>
      <w:pBdr>
        <w:bottom w:val="single" w:color="000000" w:sz="6" w:space="1"/>
      </w:pBdr>
      <w:jc w:val="center"/>
    </w:pPr>
    <w:rPr>
      <w:rFonts w:ascii="Arial"/>
      <w:vanish/>
      <w:sz w:val="16"/>
      <w:lang w:val="zh-CN"/>
    </w:rPr>
  </w:style>
  <w:style w:type="paragraph" w:customStyle="1" w:styleId="461">
    <w:name w:val="UserStyle_326"/>
    <w:basedOn w:val="1"/>
    <w:autoRedefine/>
    <w:qFormat/>
    <w:uiPriority w:val="0"/>
    <w:rPr>
      <w:kern w:val="0"/>
      <w:sz w:val="20"/>
      <w:szCs w:val="20"/>
    </w:rPr>
  </w:style>
  <w:style w:type="paragraph" w:customStyle="1" w:styleId="462">
    <w:name w:val="UserStyle_327"/>
    <w:basedOn w:val="1"/>
    <w:autoRedefine/>
    <w:qFormat/>
    <w:uiPriority w:val="0"/>
    <w:pPr>
      <w:spacing w:line="360" w:lineRule="auto"/>
      <w:ind w:firstLine="200" w:firstLineChars="200"/>
    </w:pPr>
    <w:rPr>
      <w:rFonts w:ascii="宋体" w:hAnsi="宋体"/>
      <w:sz w:val="24"/>
    </w:rPr>
  </w:style>
  <w:style w:type="paragraph" w:customStyle="1" w:styleId="463">
    <w:name w:val="UserStyle_328"/>
    <w:basedOn w:val="1"/>
    <w:autoRedefine/>
    <w:qFormat/>
    <w:uiPriority w:val="0"/>
    <w:pPr>
      <w:spacing w:line="420" w:lineRule="atLeast"/>
      <w:ind w:left="737"/>
    </w:pPr>
    <w:rPr>
      <w:rFonts w:ascii="宋体"/>
      <w:kern w:val="0"/>
      <w:szCs w:val="20"/>
    </w:rPr>
  </w:style>
  <w:style w:type="paragraph" w:customStyle="1" w:styleId="464">
    <w:name w:val="UserStyle_329"/>
    <w:autoRedefine/>
    <w:qFormat/>
    <w:uiPriority w:val="0"/>
    <w:pPr>
      <w:textAlignment w:val="baseline"/>
    </w:pPr>
    <w:rPr>
      <w:rFonts w:ascii="Times New Roman" w:hAnsi="Times New Roman" w:eastAsia="Times New Roman" w:cstheme="minorBidi"/>
      <w:sz w:val="24"/>
      <w:szCs w:val="24"/>
      <w:lang w:val="en-US" w:eastAsia="zh-CN" w:bidi="ar-SA"/>
    </w:rPr>
  </w:style>
  <w:style w:type="paragraph" w:customStyle="1" w:styleId="465">
    <w:name w:val="UserStyle_330"/>
    <w:basedOn w:val="1"/>
    <w:next w:val="1"/>
    <w:autoRedefine/>
    <w:qFormat/>
    <w:uiPriority w:val="0"/>
    <w:pPr>
      <w:spacing w:before="360" w:after="240" w:line="260" w:lineRule="atLeast"/>
      <w:jc w:val="left"/>
    </w:pPr>
    <w:rPr>
      <w:rFonts w:ascii="Arial" w:hAnsi="Arial"/>
      <w:b/>
      <w:kern w:val="0"/>
      <w:sz w:val="24"/>
      <w:lang w:val="en-AU"/>
    </w:rPr>
  </w:style>
  <w:style w:type="paragraph" w:customStyle="1" w:styleId="466">
    <w:name w:val="UserStyle_331"/>
    <w:basedOn w:val="1"/>
    <w:autoRedefine/>
    <w:qFormat/>
    <w:uiPriority w:val="0"/>
  </w:style>
  <w:style w:type="paragraph" w:customStyle="1" w:styleId="467">
    <w:name w:val="UserStyle_332"/>
    <w:basedOn w:val="1"/>
    <w:autoRedefine/>
    <w:qFormat/>
    <w:uiPriority w:val="0"/>
    <w:rPr>
      <w:rFonts w:ascii="Calibri" w:hAnsi="Calibri"/>
      <w:szCs w:val="22"/>
    </w:rPr>
  </w:style>
  <w:style w:type="paragraph" w:customStyle="1" w:styleId="468">
    <w:name w:val="UserStyle_333"/>
    <w:basedOn w:val="1"/>
    <w:autoRedefine/>
    <w:qFormat/>
    <w:uiPriority w:val="0"/>
    <w:pPr>
      <w:pBdr>
        <w:top w:val="single" w:color="000000" w:sz="4" w:space="0"/>
        <w:left w:val="single" w:color="000000" w:sz="4" w:space="0"/>
        <w:right w:val="single" w:color="000000" w:sz="4" w:space="0"/>
      </w:pBdr>
      <w:spacing w:before="100" w:beforeAutospacing="1" w:after="100" w:afterAutospacing="1"/>
      <w:jc w:val="left"/>
    </w:pPr>
    <w:rPr>
      <w:rFonts w:ascii="宋体" w:hAnsi="宋体"/>
      <w:kern w:val="0"/>
      <w:sz w:val="24"/>
    </w:rPr>
  </w:style>
  <w:style w:type="paragraph" w:customStyle="1" w:styleId="469">
    <w:name w:val="UserStyle_334"/>
    <w:basedOn w:val="1"/>
    <w:autoRedefine/>
    <w:qFormat/>
    <w:uiPriority w:val="0"/>
    <w:pPr>
      <w:spacing w:before="100" w:beforeAutospacing="1" w:after="100" w:afterAutospacing="1"/>
      <w:jc w:val="left"/>
    </w:pPr>
    <w:rPr>
      <w:kern w:val="0"/>
      <w:sz w:val="18"/>
      <w:szCs w:val="18"/>
    </w:rPr>
  </w:style>
  <w:style w:type="paragraph" w:customStyle="1" w:styleId="470">
    <w:name w:val="UserStyle_335"/>
    <w:basedOn w:val="1"/>
    <w:autoRedefine/>
    <w:qFormat/>
    <w:uiPriority w:val="0"/>
    <w:pPr>
      <w:ind w:firstLine="200" w:firstLineChars="200"/>
    </w:pPr>
    <w:rPr>
      <w:rFonts w:ascii="Calibri" w:hAnsi="Calibri"/>
      <w:szCs w:val="21"/>
    </w:rPr>
  </w:style>
  <w:style w:type="paragraph" w:customStyle="1" w:styleId="471">
    <w:name w:val="UserStyle_336"/>
    <w:basedOn w:val="1"/>
    <w:autoRedefine/>
    <w:qFormat/>
    <w:uiPriority w:val="0"/>
  </w:style>
  <w:style w:type="paragraph" w:customStyle="1" w:styleId="472">
    <w:name w:val="UserStyle_337"/>
    <w:basedOn w:val="1"/>
    <w:autoRedefine/>
    <w:qFormat/>
    <w:uiPriority w:val="0"/>
    <w:rPr>
      <w:szCs w:val="21"/>
    </w:rPr>
  </w:style>
  <w:style w:type="paragraph" w:customStyle="1" w:styleId="473">
    <w:name w:val="UserStyle_338"/>
    <w:basedOn w:val="1"/>
    <w:autoRedefine/>
    <w:qFormat/>
    <w:uiPriority w:val="0"/>
    <w:pPr>
      <w:keepNext/>
      <w:spacing w:before="60" w:after="60" w:line="300" w:lineRule="auto"/>
      <w:jc w:val="center"/>
      <w:textAlignment w:val="center"/>
    </w:pPr>
    <w:rPr>
      <w:spacing w:val="20"/>
      <w:kern w:val="0"/>
      <w:sz w:val="24"/>
      <w:szCs w:val="20"/>
    </w:rPr>
  </w:style>
  <w:style w:type="paragraph" w:customStyle="1" w:styleId="474">
    <w:name w:val="UserStyle_339"/>
    <w:basedOn w:val="1"/>
    <w:qFormat/>
    <w:uiPriority w:val="0"/>
    <w:pPr>
      <w:tabs>
        <w:tab w:val="left" w:pos="2340"/>
      </w:tabs>
      <w:spacing w:line="240" w:lineRule="atLeast"/>
      <w:jc w:val="center"/>
    </w:pPr>
    <w:rPr>
      <w:rFonts w:ascii="黑体" w:eastAsia="黑体"/>
      <w:kern w:val="0"/>
      <w:sz w:val="30"/>
      <w:szCs w:val="20"/>
    </w:rPr>
  </w:style>
  <w:style w:type="paragraph" w:customStyle="1" w:styleId="475">
    <w:name w:val="UserStyle_340"/>
    <w:basedOn w:val="362"/>
    <w:autoRedefine/>
    <w:qFormat/>
    <w:uiPriority w:val="0"/>
    <w:rPr>
      <w:sz w:val="28"/>
    </w:rPr>
  </w:style>
  <w:style w:type="paragraph" w:customStyle="1" w:styleId="476">
    <w:name w:val="UserStyle_341"/>
    <w:basedOn w:val="1"/>
    <w:autoRedefine/>
    <w:qFormat/>
    <w:uiPriority w:val="0"/>
    <w:rPr>
      <w:rFonts w:ascii="Calibri" w:hAnsi="Calibri"/>
      <w:szCs w:val="22"/>
    </w:rPr>
  </w:style>
  <w:style w:type="paragraph" w:customStyle="1" w:styleId="477">
    <w:name w:val="UserStyle_342"/>
    <w:basedOn w:val="1"/>
    <w:autoRedefine/>
    <w:qFormat/>
    <w:uiPriority w:val="0"/>
    <w:pPr>
      <w:spacing w:before="320" w:after="160" w:line="360" w:lineRule="atLeast"/>
      <w:jc w:val="center"/>
    </w:pPr>
    <w:rPr>
      <w:rFonts w:ascii="Arial" w:eastAsia="黑体"/>
      <w:kern w:val="0"/>
      <w:sz w:val="30"/>
      <w:szCs w:val="20"/>
    </w:rPr>
  </w:style>
  <w:style w:type="paragraph" w:customStyle="1" w:styleId="478">
    <w:name w:val="UserStyle_343"/>
    <w:basedOn w:val="38"/>
    <w:autoRedefine/>
    <w:qFormat/>
    <w:uiPriority w:val="0"/>
    <w:pPr>
      <w:tabs>
        <w:tab w:val="left" w:pos="1545"/>
      </w:tabs>
      <w:spacing w:before="240" w:after="240" w:line="240" w:lineRule="auto"/>
      <w:ind w:left="1545" w:hanging="720"/>
      <w:jc w:val="center"/>
    </w:pPr>
    <w:rPr>
      <w:rFonts w:ascii="Calibri" w:hAnsi="Calibri" w:cs="宋体"/>
      <w:sz w:val="28"/>
      <w:szCs w:val="20"/>
    </w:rPr>
  </w:style>
  <w:style w:type="paragraph" w:customStyle="1" w:styleId="479">
    <w:name w:val="UserStyle_344"/>
    <w:basedOn w:val="1"/>
    <w:next w:val="1"/>
    <w:autoRedefine/>
    <w:qFormat/>
    <w:uiPriority w:val="0"/>
  </w:style>
  <w:style w:type="paragraph" w:customStyle="1" w:styleId="480">
    <w:name w:val="UserStyle_345"/>
    <w:basedOn w:val="1"/>
    <w:autoRedefine/>
    <w:qFormat/>
    <w:uiPriority w:val="0"/>
    <w:pPr>
      <w:spacing w:before="150" w:after="150"/>
      <w:jc w:val="left"/>
    </w:pPr>
    <w:rPr>
      <w:rFonts w:ascii="宋体" w:hAnsi="宋体"/>
      <w:kern w:val="0"/>
      <w:sz w:val="24"/>
    </w:rPr>
  </w:style>
  <w:style w:type="paragraph" w:customStyle="1" w:styleId="481">
    <w:name w:val="UserStyle_346"/>
    <w:basedOn w:val="1"/>
    <w:autoRedefine/>
    <w:qFormat/>
    <w:uiPriority w:val="0"/>
    <w:pPr>
      <w:pBdr>
        <w:top w:val="single" w:color="000000" w:sz="4" w:space="0"/>
        <w:left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482">
    <w:name w:val="UserStyle_347"/>
    <w:autoRedefine/>
    <w:qFormat/>
    <w:uiPriority w:val="0"/>
    <w:pPr>
      <w:spacing w:before="100" w:after="100"/>
      <w:textAlignment w:val="baseline"/>
    </w:pPr>
    <w:rPr>
      <w:rFonts w:ascii="宋体" w:hAnsi="Times New Roman" w:eastAsia="宋体" w:cstheme="minorBidi"/>
      <w:sz w:val="24"/>
      <w:lang w:val="en-US" w:eastAsia="zh-CN" w:bidi="ar-SA"/>
    </w:rPr>
  </w:style>
  <w:style w:type="paragraph" w:customStyle="1" w:styleId="483">
    <w:name w:val="UserStyle_348"/>
    <w:basedOn w:val="1"/>
    <w:autoRedefine/>
    <w:qFormat/>
    <w:uiPriority w:val="0"/>
  </w:style>
  <w:style w:type="paragraph" w:customStyle="1" w:styleId="484">
    <w:name w:val="UserStyle_349"/>
    <w:basedOn w:val="1"/>
    <w:autoRedefine/>
    <w:qFormat/>
    <w:uiPriority w:val="0"/>
  </w:style>
  <w:style w:type="paragraph" w:customStyle="1" w:styleId="485">
    <w:name w:val="UserStyle_350"/>
    <w:basedOn w:val="1"/>
    <w:autoRedefine/>
    <w:qFormat/>
    <w:uiPriority w:val="0"/>
    <w:pPr>
      <w:snapToGrid w:val="0"/>
      <w:spacing w:line="300" w:lineRule="auto"/>
      <w:jc w:val="center"/>
    </w:pPr>
    <w:rPr>
      <w:rFonts w:ascii="宋体" w:hAnsi="宋体"/>
      <w:color w:val="FF0000"/>
      <w:szCs w:val="22"/>
    </w:rPr>
  </w:style>
  <w:style w:type="paragraph" w:customStyle="1" w:styleId="486">
    <w:name w:val="UserStyle_35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kern w:val="0"/>
      <w:sz w:val="18"/>
      <w:szCs w:val="18"/>
    </w:rPr>
  </w:style>
  <w:style w:type="paragraph" w:customStyle="1" w:styleId="487">
    <w:name w:val="UserStyle_352"/>
    <w:basedOn w:val="1"/>
    <w:autoRedefine/>
    <w:qFormat/>
    <w:uiPriority w:val="0"/>
  </w:style>
  <w:style w:type="paragraph" w:customStyle="1" w:styleId="488">
    <w:name w:val="UserStyle_353"/>
    <w:autoRedefine/>
    <w:qFormat/>
    <w:uiPriority w:val="0"/>
    <w:pPr>
      <w:spacing w:line="312" w:lineRule="atLeast"/>
      <w:jc w:val="both"/>
      <w:textAlignment w:val="baseline"/>
    </w:pPr>
    <w:rPr>
      <w:rFonts w:ascii="宋体" w:hAnsi="Calibri" w:eastAsia="宋体" w:cstheme="minorBidi"/>
      <w:sz w:val="34"/>
      <w:szCs w:val="22"/>
      <w:lang w:val="en-US" w:eastAsia="zh-CN" w:bidi="ar-SA"/>
    </w:rPr>
  </w:style>
  <w:style w:type="paragraph" w:customStyle="1" w:styleId="489">
    <w:name w:val="UserStyle_354"/>
    <w:basedOn w:val="1"/>
    <w:autoRedefine/>
    <w:qFormat/>
    <w:uiPriority w:val="0"/>
    <w:pPr>
      <w:spacing w:before="100" w:beforeAutospacing="1" w:after="100" w:afterAutospacing="1"/>
      <w:jc w:val="left"/>
    </w:pPr>
    <w:rPr>
      <w:rFonts w:ascii="宋体" w:hAnsi="宋体"/>
      <w:kern w:val="0"/>
      <w:sz w:val="24"/>
    </w:rPr>
  </w:style>
  <w:style w:type="paragraph" w:customStyle="1" w:styleId="490">
    <w:name w:val="UserStyle_355"/>
    <w:basedOn w:val="38"/>
    <w:autoRedefine/>
    <w:qFormat/>
    <w:uiPriority w:val="0"/>
    <w:pPr>
      <w:spacing w:before="120" w:after="120" w:line="400" w:lineRule="exact"/>
      <w:jc w:val="center"/>
    </w:pPr>
    <w:rPr>
      <w:rFonts w:ascii="黑体" w:hAnsi="黑体" w:eastAsia="黑体"/>
      <w:b w:val="0"/>
      <w:bCs w:val="0"/>
      <w:sz w:val="32"/>
      <w:szCs w:val="20"/>
    </w:rPr>
  </w:style>
  <w:style w:type="paragraph" w:customStyle="1" w:styleId="491">
    <w:name w:val="UserStyle_356"/>
    <w:basedOn w:val="1"/>
    <w:autoRedefine/>
    <w:qFormat/>
    <w:uiPriority w:val="0"/>
    <w:pPr>
      <w:numPr>
        <w:ilvl w:val="0"/>
        <w:numId w:val="2"/>
      </w:numPr>
      <w:tabs>
        <w:tab w:val="left" w:pos="1080"/>
      </w:tabs>
      <w:ind w:left="0" w:firstLine="0"/>
      <w:jc w:val="center"/>
    </w:pPr>
    <w:rPr>
      <w:rFonts w:ascii="宋体" w:hAnsi="宋体"/>
      <w:b/>
      <w:sz w:val="30"/>
      <w:szCs w:val="30"/>
    </w:rPr>
  </w:style>
  <w:style w:type="paragraph" w:customStyle="1" w:styleId="492">
    <w:name w:val="178"/>
    <w:autoRedefine/>
    <w:qFormat/>
    <w:uiPriority w:val="0"/>
    <w:pPr>
      <w:textAlignment w:val="baseline"/>
    </w:pPr>
    <w:rPr>
      <w:rFonts w:ascii="Times New Roman" w:hAnsi="Times New Roman" w:eastAsia="宋体" w:cstheme="minorBidi"/>
      <w:kern w:val="2"/>
      <w:sz w:val="21"/>
      <w:szCs w:val="24"/>
      <w:lang w:val="en-US" w:eastAsia="zh-CN" w:bidi="ar-SA"/>
    </w:rPr>
  </w:style>
  <w:style w:type="paragraph" w:customStyle="1" w:styleId="493">
    <w:name w:val="UserStyle_357"/>
    <w:basedOn w:val="1"/>
    <w:autoRedefine/>
    <w:qFormat/>
    <w:uiPriority w:val="0"/>
    <w:rPr>
      <w:rFonts w:ascii="Calibri" w:hAnsi="Calibri"/>
      <w:szCs w:val="22"/>
    </w:rPr>
  </w:style>
  <w:style w:type="paragraph" w:customStyle="1" w:styleId="494">
    <w:name w:val="UserStyle_358"/>
    <w:basedOn w:val="1"/>
    <w:autoRedefine/>
    <w:qFormat/>
    <w:uiPriority w:val="0"/>
    <w:pPr>
      <w:tabs>
        <w:tab w:val="left" w:pos="1069"/>
      </w:tabs>
      <w:spacing w:line="360" w:lineRule="auto"/>
      <w:ind w:left="1069" w:hanging="709"/>
    </w:pPr>
    <w:rPr>
      <w:rFonts w:ascii="黑体" w:hAnsi="宋体" w:eastAsia="黑体"/>
      <w:sz w:val="30"/>
      <w:szCs w:val="28"/>
    </w:rPr>
  </w:style>
  <w:style w:type="paragraph" w:customStyle="1" w:styleId="495">
    <w:name w:val="UserStyle_359"/>
    <w:basedOn w:val="1"/>
    <w:autoRedefine/>
    <w:qFormat/>
    <w:uiPriority w:val="0"/>
    <w:pPr>
      <w:spacing w:line="420" w:lineRule="atLeast"/>
      <w:ind w:left="1021"/>
    </w:pPr>
    <w:rPr>
      <w:rFonts w:ascii="Calibri" w:hAnsi="Calibri"/>
      <w:kern w:val="0"/>
      <w:szCs w:val="20"/>
    </w:rPr>
  </w:style>
  <w:style w:type="paragraph" w:customStyle="1" w:styleId="496">
    <w:name w:val="UserStyle_360"/>
    <w:basedOn w:val="1"/>
    <w:autoRedefine/>
    <w:qFormat/>
    <w:uiPriority w:val="0"/>
  </w:style>
  <w:style w:type="paragraph" w:customStyle="1" w:styleId="497">
    <w:name w:val="UserStyle_361"/>
    <w:basedOn w:val="1"/>
    <w:autoRedefine/>
    <w:qFormat/>
    <w:uiPriority w:val="0"/>
    <w:pPr>
      <w:spacing w:line="420" w:lineRule="atLeast"/>
      <w:ind w:left="454"/>
    </w:pPr>
    <w:rPr>
      <w:rFonts w:ascii="Calibri" w:hAnsi="Calibri"/>
      <w:kern w:val="0"/>
      <w:szCs w:val="20"/>
    </w:rPr>
  </w:style>
  <w:style w:type="paragraph" w:customStyle="1" w:styleId="498">
    <w:name w:val="UserStyle_362"/>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99">
    <w:name w:val="UserStyle_363"/>
    <w:basedOn w:val="344"/>
    <w:autoRedefine/>
    <w:qFormat/>
    <w:uiPriority w:val="0"/>
    <w:pPr>
      <w:ind w:left="1021" w:hanging="284"/>
    </w:pPr>
    <w:rPr>
      <w:rFonts w:ascii="宋体"/>
    </w:rPr>
  </w:style>
  <w:style w:type="paragraph" w:customStyle="1" w:styleId="500">
    <w:name w:val="UserStyle_364"/>
    <w:basedOn w:val="1"/>
    <w:autoRedefine/>
    <w:qFormat/>
    <w:uiPriority w:val="0"/>
    <w:pPr>
      <w:pBdr>
        <w:bottom w:val="single" w:color="000000" w:sz="4" w:space="0"/>
        <w:right w:val="single" w:color="000000" w:sz="4" w:space="0"/>
      </w:pBdr>
      <w:spacing w:before="100" w:beforeAutospacing="1" w:after="100" w:afterAutospacing="1"/>
    </w:pPr>
    <w:rPr>
      <w:rFonts w:ascii="宋体" w:hAnsi="宋体" w:cs="Calibri"/>
      <w:b/>
      <w:bCs/>
      <w:kern w:val="0"/>
      <w:sz w:val="24"/>
      <w:szCs w:val="22"/>
    </w:rPr>
  </w:style>
  <w:style w:type="paragraph" w:customStyle="1" w:styleId="501">
    <w:name w:val="UserStyle_365"/>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502">
    <w:name w:val="UserStyle_366"/>
    <w:basedOn w:val="1"/>
    <w:autoRedefine/>
    <w:qFormat/>
    <w:uiPriority w:val="0"/>
    <w:pPr>
      <w:spacing w:before="100" w:beforeAutospacing="1" w:after="100" w:afterAutospacing="1"/>
      <w:jc w:val="left"/>
      <w:textAlignment w:val="top"/>
    </w:pPr>
    <w:rPr>
      <w:rFonts w:ascii="宋体" w:hAnsi="宋体"/>
      <w:kern w:val="0"/>
      <w:sz w:val="24"/>
    </w:rPr>
  </w:style>
  <w:style w:type="paragraph" w:customStyle="1" w:styleId="503">
    <w:name w:val="UserStyle_367"/>
    <w:basedOn w:val="1"/>
    <w:autoRedefine/>
    <w:qFormat/>
    <w:uiPriority w:val="0"/>
    <w:pPr>
      <w:snapToGrid w:val="0"/>
      <w:spacing w:line="312" w:lineRule="auto"/>
      <w:ind w:left="231" w:leftChars="110" w:firstLine="210" w:firstLineChars="100"/>
    </w:pPr>
    <w:rPr>
      <w:rFonts w:ascii="宋体" w:hAnsi="宋体"/>
      <w:kern w:val="0"/>
      <w:szCs w:val="21"/>
    </w:rPr>
  </w:style>
  <w:style w:type="paragraph" w:customStyle="1" w:styleId="504">
    <w:name w:val="UserStyle_368"/>
    <w:basedOn w:val="1"/>
    <w:autoRedefine/>
    <w:qFormat/>
    <w:uiPriority w:val="0"/>
    <w:pPr>
      <w:spacing w:line="300" w:lineRule="auto"/>
      <w:ind w:firstLine="480" w:firstLineChars="200"/>
    </w:pPr>
    <w:rPr>
      <w:rFonts w:ascii="Calibri" w:hAnsi="Calibri"/>
      <w:sz w:val="24"/>
    </w:rPr>
  </w:style>
  <w:style w:type="paragraph" w:customStyle="1" w:styleId="505">
    <w:name w:val="UserStyle_369"/>
    <w:basedOn w:val="1"/>
    <w:autoRedefine/>
    <w:qFormat/>
    <w:uiPriority w:val="0"/>
    <w:pPr>
      <w:ind w:firstLine="200" w:firstLineChars="200"/>
    </w:pPr>
    <w:rPr>
      <w:rFonts w:ascii="Calibri" w:hAnsi="Calibri"/>
      <w:szCs w:val="21"/>
    </w:rPr>
  </w:style>
  <w:style w:type="paragraph" w:customStyle="1" w:styleId="506">
    <w:name w:val="UserStyle_370"/>
    <w:autoRedefine/>
    <w:semiHidden/>
    <w:qFormat/>
    <w:uiPriority w:val="0"/>
    <w:pPr>
      <w:textAlignment w:val="baseline"/>
    </w:pPr>
    <w:rPr>
      <w:rFonts w:ascii="Calibri" w:hAnsi="Calibri" w:eastAsia="宋体" w:cstheme="minorBidi"/>
      <w:kern w:val="2"/>
      <w:sz w:val="21"/>
      <w:szCs w:val="24"/>
      <w:lang w:val="en-US" w:eastAsia="zh-CN" w:bidi="ar-SA"/>
    </w:rPr>
  </w:style>
  <w:style w:type="paragraph" w:customStyle="1" w:styleId="507">
    <w:name w:val="UserStyle_371"/>
    <w:basedOn w:val="1"/>
    <w:autoRedefine/>
    <w:qFormat/>
    <w:uiPriority w:val="0"/>
    <w:pPr>
      <w:spacing w:before="100" w:beforeAutospacing="1" w:after="100" w:afterAutospacing="1"/>
      <w:jc w:val="left"/>
    </w:pPr>
    <w:rPr>
      <w:rFonts w:ascii="宋体" w:hAnsi="宋体"/>
      <w:kern w:val="0"/>
      <w:sz w:val="24"/>
    </w:rPr>
  </w:style>
  <w:style w:type="paragraph" w:customStyle="1" w:styleId="508">
    <w:name w:val="179"/>
    <w:basedOn w:val="1"/>
    <w:autoRedefine/>
    <w:qFormat/>
    <w:uiPriority w:val="0"/>
    <w:pPr>
      <w:ind w:firstLine="200" w:firstLineChars="200"/>
    </w:pPr>
    <w:rPr>
      <w:szCs w:val="22"/>
    </w:rPr>
  </w:style>
  <w:style w:type="paragraph" w:customStyle="1" w:styleId="509">
    <w:name w:val="UserStyle_372"/>
    <w:basedOn w:val="1"/>
    <w:autoRedefine/>
    <w:qFormat/>
    <w:uiPriority w:val="0"/>
    <w:pPr>
      <w:jc w:val="left"/>
    </w:pPr>
    <w:rPr>
      <w:rFonts w:ascii="宋体" w:hAnsi="宋体"/>
      <w:kern w:val="0"/>
      <w:sz w:val="22"/>
      <w:szCs w:val="22"/>
      <w:lang w:eastAsia="en-US"/>
    </w:rPr>
  </w:style>
  <w:style w:type="paragraph" w:customStyle="1" w:styleId="510">
    <w:name w:val="UserStyle_373"/>
    <w:basedOn w:val="1"/>
    <w:autoRedefine/>
    <w:qFormat/>
    <w:uiPriority w:val="0"/>
    <w:pPr>
      <w:jc w:val="center"/>
    </w:pPr>
    <w:rPr>
      <w:rFonts w:ascii="Calibri" w:hAnsi="Calibri"/>
      <w:kern w:val="0"/>
      <w:sz w:val="30"/>
      <w:szCs w:val="20"/>
    </w:rPr>
  </w:style>
  <w:style w:type="paragraph" w:customStyle="1" w:styleId="511">
    <w:name w:val="列出段落2"/>
    <w:basedOn w:val="1"/>
    <w:autoRedefine/>
    <w:qFormat/>
    <w:uiPriority w:val="0"/>
    <w:pPr>
      <w:autoSpaceDE w:val="0"/>
      <w:autoSpaceDN w:val="0"/>
      <w:ind w:left="100"/>
      <w:jc w:val="left"/>
    </w:pPr>
    <w:rPr>
      <w:rFonts w:ascii="宋体" w:hAnsi="宋体" w:cs="宋体"/>
      <w:kern w:val="0"/>
      <w:sz w:val="22"/>
      <w:szCs w:val="22"/>
      <w:lang w:eastAsia="en-US"/>
    </w:rPr>
  </w:style>
  <w:style w:type="paragraph" w:customStyle="1" w:styleId="512">
    <w:name w:val="02标题二"/>
    <w:basedOn w:val="1"/>
    <w:autoRedefine/>
    <w:qFormat/>
    <w:uiPriority w:val="0"/>
    <w:pPr>
      <w:ind w:firstLine="562" w:firstLineChars="200"/>
    </w:pPr>
    <w:rPr>
      <w:rFonts w:cs="华文仿宋"/>
      <w:b/>
      <w:bCs/>
      <w:sz w:val="28"/>
      <w:szCs w:val="28"/>
    </w:rPr>
  </w:style>
  <w:style w:type="paragraph" w:customStyle="1" w:styleId="513">
    <w:name w:val="Table Text"/>
    <w:basedOn w:val="1"/>
    <w:autoRedefine/>
    <w:semiHidden/>
    <w:qFormat/>
    <w:uiPriority w:val="0"/>
    <w:rPr>
      <w:rFonts w:ascii="宋体" w:hAnsi="宋体" w:cs="宋体"/>
      <w:sz w:val="23"/>
      <w:szCs w:val="23"/>
      <w:lang w:eastAsia="en-US"/>
    </w:rPr>
  </w:style>
  <w:style w:type="table" w:customStyle="1" w:styleId="514">
    <w:name w:val="Table Normal"/>
    <w:autoRedefine/>
    <w:semiHidden/>
    <w:unhideWhenUsed/>
    <w:qFormat/>
    <w:uiPriority w:val="0"/>
    <w:tblPr>
      <w:tblCellMar>
        <w:top w:w="0" w:type="dxa"/>
        <w:left w:w="0" w:type="dxa"/>
        <w:bottom w:w="0" w:type="dxa"/>
        <w:right w:w="0" w:type="dxa"/>
      </w:tblCellMar>
    </w:tblPr>
  </w:style>
  <w:style w:type="paragraph" w:customStyle="1" w:styleId="515">
    <w:name w:val="普通 (Web)"/>
    <w:qFormat/>
    <w:uiPriority w:val="0"/>
    <w:pPr>
      <w:spacing w:before="100" w:after="100"/>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Corp.</Company>
  <Pages>82</Pages>
  <Words>27936</Words>
  <Characters>29301</Characters>
  <Lines>462</Lines>
  <Paragraphs>130</Paragraphs>
  <TotalTime>73</TotalTime>
  <ScaleCrop>false</ScaleCrop>
  <LinksUpToDate>false</LinksUpToDate>
  <CharactersWithSpaces>32756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2021-07-07T08:00:00Z</dcterms:created>
  <dc:creator>Administrator</dc:creator>
  <cp:lastModifiedBy>Almost</cp:lastModifiedBy>
  <cp:lastPrinted>2022-05-10T03:30:00Z</cp:lastPrinted>
  <dcterms:modified xsi:type="dcterms:W3CDTF">2026-04-23T07:17:51Z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7A1BE176CBC745B588B1BE08B9BA570A_13</vt:lpwstr>
  </property>
  <property fmtid="{D5CDD505-2E9C-101B-9397-08002B2CF9AE}" pid="4" name="KSOTemplateDocerSaveRecord">
    <vt:lpwstr>eyJoZGlkIjoiODUzYTJmNzUxNmYyOThlMTA4YjZlYmYwMGZiODhmNWEiLCJ1c2VySWQiOiI3MzMwNjgyODYifQ==</vt:lpwstr>
  </property>
</Properties>
</file>